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46" w:type="dxa"/>
        <w:tblInd w:w="-893" w:type="dxa"/>
        <w:tblLook w:val="01E0" w:firstRow="1" w:lastRow="1" w:firstColumn="1" w:lastColumn="1" w:noHBand="0" w:noVBand="0"/>
      </w:tblPr>
      <w:tblGrid>
        <w:gridCol w:w="5041"/>
        <w:gridCol w:w="5805"/>
      </w:tblGrid>
      <w:tr w:rsidR="00FD0135" w14:paraId="4BCF5BA7" w14:textId="77777777" w:rsidTr="00FD0135">
        <w:trPr>
          <w:trHeight w:val="387"/>
        </w:trPr>
        <w:tc>
          <w:tcPr>
            <w:tcW w:w="5041" w:type="dxa"/>
            <w:vAlign w:val="center"/>
            <w:hideMark/>
          </w:tcPr>
          <w:p w14:paraId="39E8A124" w14:textId="77777777" w:rsidR="00FD0135" w:rsidRDefault="00FD0135">
            <w:pPr>
              <w:spacing w:after="0" w:line="240" w:lineRule="auto"/>
              <w:jc w:val="center"/>
              <w:rPr>
                <w:rFonts w:cs="Times New Roman"/>
                <w:sz w:val="18"/>
                <w:lang w:val="pt-BR"/>
              </w:rPr>
            </w:pPr>
            <w:r>
              <w:rPr>
                <w:rFonts w:cs="Times New Roman"/>
                <w:sz w:val="22"/>
              </w:rPr>
              <w:t>MINISTRY OF EDUCATION AND TRAINING</w:t>
            </w:r>
          </w:p>
          <w:p w14:paraId="2C7AC669" w14:textId="77777777" w:rsidR="00FD0135" w:rsidRDefault="00FD0135">
            <w:pPr>
              <w:spacing w:after="0" w:line="240" w:lineRule="auto"/>
              <w:jc w:val="center"/>
              <w:rPr>
                <w:rFonts w:cs="Times New Roman"/>
                <w:b/>
                <w:szCs w:val="26"/>
                <w:lang w:val="pt-BR"/>
              </w:rPr>
            </w:pPr>
            <w:r>
              <w:rPr>
                <w:rFonts w:cs="Times New Roman"/>
                <w:b/>
                <w:sz w:val="24"/>
                <w:szCs w:val="24"/>
                <w:lang w:val="pt-BR"/>
              </w:rPr>
              <w:t>HANOI METROPOLITAN UNIVERSITY</w:t>
            </w:r>
          </w:p>
        </w:tc>
        <w:tc>
          <w:tcPr>
            <w:tcW w:w="5805" w:type="dxa"/>
            <w:vAlign w:val="center"/>
            <w:hideMark/>
          </w:tcPr>
          <w:p w14:paraId="7D1A65EF" w14:textId="77777777" w:rsidR="00FD0135" w:rsidRDefault="00FD0135">
            <w:pPr>
              <w:spacing w:after="0" w:line="240" w:lineRule="auto"/>
              <w:jc w:val="center"/>
              <w:rPr>
                <w:rFonts w:cs="Times New Roman"/>
                <w:b/>
                <w:sz w:val="24"/>
                <w:szCs w:val="24"/>
                <w:lang w:val="pt-BR"/>
              </w:rPr>
            </w:pPr>
            <w:r>
              <w:rPr>
                <w:rFonts w:cs="Times New Roman"/>
                <w:b/>
              </w:rPr>
              <w:t>SOCIALIST REPUBLIC OF VIETNAM</w:t>
            </w:r>
          </w:p>
          <w:p w14:paraId="78C58013" w14:textId="77777777" w:rsidR="00FD0135" w:rsidRDefault="00FD0135">
            <w:pPr>
              <w:spacing w:after="0" w:line="240" w:lineRule="auto"/>
              <w:ind w:right="-108"/>
              <w:jc w:val="center"/>
              <w:rPr>
                <w:rFonts w:cs="Times New Roman"/>
                <w:szCs w:val="26"/>
                <w:lang w:val="pt-BR"/>
              </w:rPr>
            </w:pPr>
            <w:r>
              <w:rPr>
                <w:rFonts w:cs="Times New Roman"/>
                <w:b/>
                <w:szCs w:val="26"/>
                <w:lang w:val="pt-BR"/>
              </w:rPr>
              <w:t>Independence – Freedom – Happiness</w:t>
            </w:r>
          </w:p>
        </w:tc>
      </w:tr>
      <w:tr w:rsidR="00FD0135" w14:paraId="628121E9" w14:textId="77777777" w:rsidTr="00FD0135">
        <w:trPr>
          <w:trHeight w:val="387"/>
        </w:trPr>
        <w:tc>
          <w:tcPr>
            <w:tcW w:w="5041" w:type="dxa"/>
            <w:vAlign w:val="center"/>
            <w:hideMark/>
          </w:tcPr>
          <w:p w14:paraId="6CFBEE28" w14:textId="2D79D0AD" w:rsidR="00FD0135" w:rsidRDefault="00FD0135">
            <w:pPr>
              <w:spacing w:after="0" w:line="240" w:lineRule="auto"/>
              <w:rPr>
                <w:rFonts w:cs="Times New Roman"/>
                <w:spacing w:val="-20"/>
                <w:szCs w:val="26"/>
                <w:lang w:val="pt-BR"/>
              </w:rPr>
            </w:pPr>
            <w:r>
              <w:rPr>
                <w:noProof/>
              </w:rPr>
              <mc:AlternateContent>
                <mc:Choice Requires="wps">
                  <w:drawing>
                    <wp:anchor distT="0" distB="0" distL="114300" distR="114300" simplePos="0" relativeHeight="251659264" behindDoc="0" locked="0" layoutInCell="1" allowOverlap="1" wp14:anchorId="1294603E" wp14:editId="62B1045D">
                      <wp:simplePos x="0" y="0"/>
                      <wp:positionH relativeFrom="column">
                        <wp:posOffset>351155</wp:posOffset>
                      </wp:positionH>
                      <wp:positionV relativeFrom="paragraph">
                        <wp:posOffset>4445</wp:posOffset>
                      </wp:positionV>
                      <wp:extent cx="2010410" cy="0"/>
                      <wp:effectExtent l="0" t="0" r="0" b="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0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CAA2CA" id="_x0000_t32" coordsize="21600,21600" o:spt="32" o:oned="t" path="m,l21600,21600e" filled="f">
                      <v:path arrowok="t" fillok="f" o:connecttype="none"/>
                      <o:lock v:ext="edit" shapetype="t"/>
                    </v:shapetype>
                    <v:shape id="Straight Arrow Connector 20" o:spid="_x0000_s1026" type="#_x0000_t32" style="position:absolute;margin-left:27.65pt;margin-top:.35pt;width:158.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">
                      <o:lock v:ext="edit" shapetype="f"/>
                    </v:shape>
                  </w:pict>
                </mc:Fallback>
              </mc:AlternateContent>
            </w:r>
            <w:r>
              <w:rPr>
                <w:rFonts w:cs="Times New Roman"/>
                <w:szCs w:val="26"/>
              </w:rPr>
              <w:t xml:space="preserve">             No:  </w:t>
            </w:r>
            <w:r w:rsidR="00912DD8">
              <w:rPr>
                <w:rFonts w:cs="Times New Roman"/>
                <w:szCs w:val="26"/>
              </w:rPr>
              <w:t>844</w:t>
            </w:r>
            <w:r>
              <w:rPr>
                <w:rFonts w:cs="Times New Roman"/>
                <w:szCs w:val="26"/>
              </w:rPr>
              <w:t xml:space="preserve">  /QĐ-ĐHTĐHN</w:t>
            </w:r>
          </w:p>
        </w:tc>
        <w:tc>
          <w:tcPr>
            <w:tcW w:w="5805" w:type="dxa"/>
            <w:vAlign w:val="center"/>
            <w:hideMark/>
          </w:tcPr>
          <w:p w14:paraId="17EC623B" w14:textId="541DB1BB" w:rsidR="00FD0135" w:rsidRDefault="00FD0135">
            <w:pPr>
              <w:tabs>
                <w:tab w:val="left" w:pos="1490"/>
                <w:tab w:val="right" w:pos="9072"/>
              </w:tabs>
              <w:spacing w:after="0" w:line="240" w:lineRule="auto"/>
              <w:jc w:val="center"/>
              <w:rPr>
                <w:rFonts w:cs="Times New Roman"/>
                <w:i/>
                <w:szCs w:val="26"/>
                <w:lang w:val="pt-BR"/>
              </w:rPr>
            </w:pPr>
            <w:r>
              <w:rPr>
                <w:noProof/>
              </w:rPr>
              <mc:AlternateContent>
                <mc:Choice Requires="wps">
                  <w:drawing>
                    <wp:anchor distT="0" distB="0" distL="114300" distR="114300" simplePos="0" relativeHeight="251660288" behindDoc="0" locked="0" layoutInCell="1" allowOverlap="1" wp14:anchorId="613CDDC6" wp14:editId="67D15D3B">
                      <wp:simplePos x="0" y="0"/>
                      <wp:positionH relativeFrom="column">
                        <wp:posOffset>670560</wp:posOffset>
                      </wp:positionH>
                      <wp:positionV relativeFrom="paragraph">
                        <wp:posOffset>15240</wp:posOffset>
                      </wp:positionV>
                      <wp:extent cx="2010410" cy="0"/>
                      <wp:effectExtent l="0" t="0" r="0" b="0"/>
                      <wp:wrapNone/>
                      <wp:docPr id="650829660" name="Straight Arrow Connector 6508296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0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A0567A" id="Straight Arrow Connector 650829660" o:spid="_x0000_s1026" type="#_x0000_t32" style="position:absolute;margin-left:52.8pt;margin-top:1.2pt;width:158.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">
                      <o:lock v:ext="edit" shapetype="f"/>
                    </v:shape>
                  </w:pict>
                </mc:Fallback>
              </mc:AlternateContent>
            </w:r>
            <w:r w:rsidR="00912DD8">
              <w:rPr>
                <w:rFonts w:cs="Times New Roman"/>
                <w:i/>
                <w:szCs w:val="26"/>
                <w:lang w:val="pt-BR"/>
              </w:rPr>
              <w:t>Hanoi</w:t>
            </w:r>
            <w:r>
              <w:rPr>
                <w:rFonts w:cs="Times New Roman"/>
                <w:i/>
                <w:szCs w:val="26"/>
                <w:lang w:val="pt-BR"/>
              </w:rPr>
              <w:t xml:space="preserve">, dated </w:t>
            </w:r>
            <w:r w:rsidR="00912DD8">
              <w:rPr>
                <w:rFonts w:cs="Times New Roman"/>
                <w:i/>
                <w:szCs w:val="26"/>
                <w:lang w:val="pt-BR"/>
              </w:rPr>
              <w:t>14</w:t>
            </w:r>
            <w:r>
              <w:rPr>
                <w:rFonts w:cs="Times New Roman"/>
                <w:i/>
                <w:szCs w:val="26"/>
                <w:lang w:val="pt-BR"/>
              </w:rPr>
              <w:t xml:space="preserve"> month 0</w:t>
            </w:r>
            <w:r w:rsidR="00912DD8">
              <w:rPr>
                <w:rFonts w:cs="Times New Roman"/>
                <w:i/>
                <w:szCs w:val="26"/>
                <w:lang w:val="pt-BR"/>
              </w:rPr>
              <w:t>5</w:t>
            </w:r>
            <w:r>
              <w:rPr>
                <w:rFonts w:cs="Times New Roman"/>
                <w:i/>
                <w:szCs w:val="26"/>
                <w:lang w:val="pt-BR"/>
              </w:rPr>
              <w:t xml:space="preserve"> years 202</w:t>
            </w:r>
            <w:r w:rsidR="00912DD8">
              <w:rPr>
                <w:rFonts w:cs="Times New Roman"/>
                <w:i/>
                <w:szCs w:val="26"/>
                <w:lang w:val="pt-BR"/>
              </w:rPr>
              <w:t>5</w:t>
            </w:r>
          </w:p>
        </w:tc>
      </w:tr>
    </w:tbl>
    <w:p w14:paraId="0EFED57E" w14:textId="77777777" w:rsidR="00FD0135" w:rsidRDefault="00FD0135" w:rsidP="00FD0135">
      <w:pPr>
        <w:rPr>
          <w:rFonts w:cs="Times New Roman"/>
        </w:rPr>
      </w:pPr>
    </w:p>
    <w:p w14:paraId="61510130" w14:textId="77777777" w:rsidR="00FD0135" w:rsidRDefault="00FD0135" w:rsidP="00FD0135">
      <w:pPr>
        <w:jc w:val="center"/>
        <w:rPr>
          <w:rFonts w:cs="Times New Roman"/>
          <w:b/>
        </w:rPr>
      </w:pPr>
      <w:r>
        <w:rPr>
          <w:rFonts w:cs="Times New Roman"/>
          <w:b/>
        </w:rPr>
        <w:t>DECISION</w:t>
      </w:r>
    </w:p>
    <w:p w14:paraId="7BA77409" w14:textId="76177F81" w:rsidR="00FD0135" w:rsidRPr="00A27CBF" w:rsidRDefault="00FD0135" w:rsidP="00FD0135">
      <w:pPr>
        <w:jc w:val="center"/>
        <w:rPr>
          <w:rFonts w:cs="Times New Roman"/>
          <w:b/>
        </w:rPr>
      </w:pPr>
      <w:r w:rsidRPr="00A27CBF">
        <w:rPr>
          <w:b/>
          <w:noProof/>
        </w:rPr>
        <mc:AlternateContent>
          <mc:Choice Requires="wps">
            <w:drawing>
              <wp:anchor distT="0" distB="0" distL="114300" distR="114300" simplePos="0" relativeHeight="251661312" behindDoc="0" locked="0" layoutInCell="1" allowOverlap="1" wp14:anchorId="7714D80F" wp14:editId="4E21DDED">
                <wp:simplePos x="0" y="0"/>
                <wp:positionH relativeFrom="margin">
                  <wp:align>center</wp:align>
                </wp:positionH>
                <wp:positionV relativeFrom="paragraph">
                  <wp:posOffset>525780</wp:posOffset>
                </wp:positionV>
                <wp:extent cx="2316480" cy="7620"/>
                <wp:effectExtent l="0" t="0" r="26670" b="30480"/>
                <wp:wrapNone/>
                <wp:docPr id="4" name="Straight Connector 4"/>
                <wp:cNvGraphicFramePr/>
                <a:graphic xmlns:a="http://schemas.openxmlformats.org/drawingml/2006/main">
                  <a:graphicData uri="http://schemas.microsoft.com/office/word/2010/wordprocessingShape">
                    <wps:wsp>
                      <wps:cNvCnPr/>
                      <wps:spPr>
                        <a:xfrm flipV="1">
                          <a:off x="0" y="0"/>
                          <a:ext cx="231648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8CBC64" id="Straight Connector 4" o:spid="_x0000_s1026" style="position:absolute;flip:y;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1.4pt" to="182.4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" strokecolor="black [3213]" strokeweight=".5pt">
                <v:stroke joinstyle="miter"/>
                <w10:wrap anchorx="margin"/>
              </v:line>
            </w:pict>
          </mc:Fallback>
        </mc:AlternateContent>
      </w:r>
      <w:r w:rsidR="00A27CBF" w:rsidRPr="00A27CBF">
        <w:rPr>
          <w:b/>
        </w:rPr>
        <w:t>Re: Issuance of the 2025 Undergraduate Admissions Information for Full-time Program</w:t>
      </w:r>
      <w:r w:rsidRPr="00A27CBF">
        <w:rPr>
          <w:rFonts w:cs="Times New Roman"/>
          <w:b/>
        </w:rPr>
        <w:t>.</w:t>
      </w:r>
    </w:p>
    <w:p w14:paraId="621B8929" w14:textId="77777777" w:rsidR="00FD0135" w:rsidRPr="00A27CBF" w:rsidRDefault="00FD0135" w:rsidP="00A27CBF">
      <w:pPr>
        <w:jc w:val="center"/>
        <w:rPr>
          <w:rFonts w:cs="Times New Roman"/>
          <w:b/>
        </w:rPr>
      </w:pPr>
    </w:p>
    <w:p w14:paraId="5569C887" w14:textId="5FF59A17" w:rsidR="00FD0135" w:rsidRPr="00A27CBF" w:rsidRDefault="00A27CBF" w:rsidP="00A27CBF">
      <w:pPr>
        <w:jc w:val="center"/>
        <w:rPr>
          <w:rFonts w:cs="Times New Roman"/>
          <w:b/>
        </w:rPr>
      </w:pPr>
      <w:r w:rsidRPr="00A27CBF">
        <w:rPr>
          <w:b/>
        </w:rPr>
        <w:t>RECTOR OF HANOI METROPOLITAN UNIVERSITY</w:t>
      </w:r>
    </w:p>
    <w:p w14:paraId="67C43EB6" w14:textId="77777777" w:rsidR="00894058" w:rsidRDefault="00A27CBF" w:rsidP="00894058">
      <w:pPr>
        <w:spacing w:before="100" w:beforeAutospacing="1" w:after="100" w:afterAutospacing="1" w:line="240" w:lineRule="auto"/>
        <w:ind w:firstLine="720"/>
        <w:jc w:val="left"/>
        <w:rPr>
          <w:i/>
        </w:rPr>
      </w:pPr>
      <w:r w:rsidRPr="00A27CBF">
        <w:rPr>
          <w:i/>
        </w:rPr>
        <w:t>Pursuant to Decision No. 2402/QĐ-TTg dated December 31, 2014 by the Prime Minister on the establishment of Hanoi Metropolitan University;</w:t>
      </w:r>
    </w:p>
    <w:p w14:paraId="33106AE3" w14:textId="77777777" w:rsidR="00894058" w:rsidRDefault="00894058" w:rsidP="00894058">
      <w:pPr>
        <w:spacing w:before="100" w:beforeAutospacing="1" w:after="100" w:afterAutospacing="1" w:line="240" w:lineRule="auto"/>
        <w:ind w:firstLine="720"/>
        <w:jc w:val="left"/>
        <w:rPr>
          <w:i/>
        </w:rPr>
      </w:pPr>
      <w:r w:rsidRPr="00894058">
        <w:rPr>
          <w:i/>
        </w:rPr>
        <w:t>Pursuant to Circular No. 06/2025/TT-BGDĐT dated March 19, 2025 by the Ministry of Education and Training amending and supplementing a number of articles in Circular No. 08/2022/TT-BGDĐT dated June 6, 2022 by the Minister of Education and Training on the promulgation of the regulation on university and college admissions for the Early Childhood Education major;</w:t>
      </w:r>
    </w:p>
    <w:p w14:paraId="1FE35337" w14:textId="77777777" w:rsidR="00894058" w:rsidRPr="00894058" w:rsidRDefault="00894058" w:rsidP="00894058">
      <w:pPr>
        <w:spacing w:before="100" w:beforeAutospacing="1" w:after="100" w:afterAutospacing="1" w:line="240" w:lineRule="auto"/>
        <w:ind w:firstLine="720"/>
        <w:jc w:val="left"/>
        <w:rPr>
          <w:i/>
        </w:rPr>
      </w:pPr>
      <w:r w:rsidRPr="00894058">
        <w:rPr>
          <w:i/>
        </w:rPr>
        <w:t>Pursuant to Decision No. 3221/QĐ-UBND dated June 23, 2023 by the Hanoi People’s Committee on defining the position, functions, duties, and powers of Hanoi Metropolitan University;</w:t>
      </w:r>
    </w:p>
    <w:p w14:paraId="36450E39" w14:textId="77777777" w:rsidR="00894058" w:rsidRDefault="00894058" w:rsidP="00894058">
      <w:pPr>
        <w:spacing w:before="100" w:beforeAutospacing="1" w:after="100" w:afterAutospacing="1" w:line="240" w:lineRule="auto"/>
        <w:ind w:firstLine="720"/>
        <w:jc w:val="left"/>
        <w:rPr>
          <w:i/>
        </w:rPr>
      </w:pPr>
      <w:r w:rsidRPr="00894058">
        <w:rPr>
          <w:i/>
        </w:rPr>
        <w:t>Pursuant to Resolution No. 04/NQ-HĐT dated January 2, 2025 by the University Council of Hanoi Metropolitan University on the university’s undergraduate admissions orientation for 2025;</w:t>
      </w:r>
      <w:r w:rsidRPr="00894058">
        <w:rPr>
          <w:i/>
        </w:rPr>
        <w:br/>
        <w:t>Pursuant to the Minutes of the Meeting of the Undergraduate Admissions Council for Full-time Program dated April 28, 2025;</w:t>
      </w:r>
    </w:p>
    <w:p w14:paraId="4DE91861" w14:textId="3566728B" w:rsidR="00A27CBF" w:rsidRPr="00A27CBF" w:rsidRDefault="00A27CBF" w:rsidP="00894058">
      <w:pPr>
        <w:spacing w:before="100" w:beforeAutospacing="1" w:after="100" w:afterAutospacing="1" w:line="240" w:lineRule="auto"/>
        <w:ind w:firstLine="720"/>
        <w:jc w:val="left"/>
        <w:rPr>
          <w:i/>
        </w:rPr>
      </w:pPr>
      <w:r w:rsidRPr="00A27CBF">
        <w:rPr>
          <w:i/>
        </w:rPr>
        <w:br/>
        <w:t>At the proposal of the Standing Member of the Admissions Council,</w:t>
      </w:r>
    </w:p>
    <w:p w14:paraId="26480FCB" w14:textId="77777777" w:rsidR="00FD0135" w:rsidRDefault="00FD0135" w:rsidP="00A27CBF">
      <w:pPr>
        <w:spacing w:before="100" w:beforeAutospacing="1" w:after="100" w:afterAutospacing="1" w:line="240" w:lineRule="auto"/>
        <w:jc w:val="center"/>
        <w:rPr>
          <w:rFonts w:eastAsia="Times New Roman" w:cs="Times New Roman"/>
          <w:szCs w:val="26"/>
        </w:rPr>
      </w:pPr>
      <w:r>
        <w:rPr>
          <w:rFonts w:eastAsia="Times New Roman" w:cs="Times New Roman"/>
          <w:b/>
          <w:bCs/>
          <w:szCs w:val="26"/>
        </w:rPr>
        <w:t>DECISION:</w:t>
      </w:r>
    </w:p>
    <w:p w14:paraId="3592978B" w14:textId="66629016" w:rsidR="00FD0135" w:rsidRDefault="00FD0135" w:rsidP="00FD0135">
      <w:pPr>
        <w:spacing w:before="100" w:beforeAutospacing="1" w:after="100" w:afterAutospacing="1" w:line="240" w:lineRule="auto"/>
        <w:jc w:val="left"/>
        <w:rPr>
          <w:rFonts w:eastAsia="Times New Roman" w:cs="Times New Roman"/>
          <w:szCs w:val="26"/>
        </w:rPr>
      </w:pPr>
      <w:r>
        <w:rPr>
          <w:rFonts w:eastAsia="Times New Roman" w:cs="Times New Roman"/>
          <w:b/>
          <w:bCs/>
          <w:szCs w:val="26"/>
        </w:rPr>
        <w:t>Article 1</w:t>
      </w:r>
      <w:r>
        <w:rPr>
          <w:rFonts w:eastAsia="Times New Roman" w:cs="Times New Roman"/>
          <w:szCs w:val="26"/>
        </w:rPr>
        <w:t xml:space="preserve">: </w:t>
      </w:r>
      <w:r w:rsidR="00894058">
        <w:t>To issue the 2025 Undergraduate Admissions Information for the full-time program of Hanoi Metropolitan University.</w:t>
      </w:r>
    </w:p>
    <w:p w14:paraId="101E947C" w14:textId="77777777" w:rsidR="00894058" w:rsidRDefault="00FD0135" w:rsidP="00FD0135">
      <w:pPr>
        <w:spacing w:before="100" w:beforeAutospacing="1" w:after="100" w:afterAutospacing="1" w:line="240" w:lineRule="auto"/>
        <w:jc w:val="left"/>
      </w:pPr>
      <w:r>
        <w:rPr>
          <w:rFonts w:eastAsia="Times New Roman" w:cs="Times New Roman"/>
          <w:b/>
          <w:bCs/>
          <w:szCs w:val="26"/>
        </w:rPr>
        <w:t>Article 2</w:t>
      </w:r>
      <w:r>
        <w:rPr>
          <w:rFonts w:eastAsia="Times New Roman" w:cs="Times New Roman"/>
          <w:szCs w:val="26"/>
        </w:rPr>
        <w:t xml:space="preserve">: </w:t>
      </w:r>
      <w:r w:rsidR="00894058">
        <w:t>The admissions information shall be updated, adjusted, and supplemented (if any) and publicly announced before the registration period in accordance with the current admissions regulations.</w:t>
      </w:r>
    </w:p>
    <w:p w14:paraId="0989BE49" w14:textId="56AADECA" w:rsidR="00FD0135" w:rsidRPr="00894058" w:rsidRDefault="00FD0135" w:rsidP="00894058">
      <w:pPr>
        <w:spacing w:before="100" w:beforeAutospacing="1" w:after="100" w:afterAutospacing="1" w:line="240" w:lineRule="auto"/>
        <w:jc w:val="left"/>
        <w:rPr>
          <w:rFonts w:eastAsia="Times New Roman" w:cs="Times New Roman"/>
          <w:szCs w:val="26"/>
        </w:rPr>
      </w:pPr>
      <w:r>
        <w:rPr>
          <w:rFonts w:eastAsia="Times New Roman" w:cs="Times New Roman"/>
          <w:b/>
          <w:bCs/>
          <w:szCs w:val="26"/>
        </w:rPr>
        <w:lastRenderedPageBreak/>
        <w:t>Article 3</w:t>
      </w:r>
      <w:r>
        <w:rPr>
          <w:rFonts w:eastAsia="Times New Roman" w:cs="Times New Roman"/>
          <w:szCs w:val="26"/>
        </w:rPr>
        <w:t xml:space="preserve">: </w:t>
      </w:r>
      <w:r w:rsidR="00894058">
        <w:t>The Undergraduate Admissions Council for Full-time Program 2025 and relevant university units are responsible for implementing this decision.</w:t>
      </w:r>
    </w:p>
    <w:p w14:paraId="0455AA86" w14:textId="2A7A97A0" w:rsidR="00FD0135" w:rsidRDefault="00FD0135" w:rsidP="00FD0135">
      <w:pPr>
        <w:spacing w:before="100" w:beforeAutospacing="1" w:after="100" w:afterAutospacing="1" w:line="240" w:lineRule="auto"/>
        <w:jc w:val="left"/>
        <w:rPr>
          <w:rFonts w:eastAsia="Times New Roman" w:cs="Times New Roman"/>
          <w:sz w:val="24"/>
          <w:szCs w:val="24"/>
        </w:rPr>
      </w:pPr>
      <w:r>
        <w:rPr>
          <w:rFonts w:eastAsia="Times New Roman" w:cs="Times New Roman"/>
          <w:b/>
          <w:bCs/>
          <w:sz w:val="24"/>
          <w:szCs w:val="24"/>
        </w:rPr>
        <w:t>Recipients:</w:t>
      </w:r>
      <w:r>
        <w:rPr>
          <w:rFonts w:eastAsia="Times New Roman" w:cs="Times New Roman"/>
          <w:b/>
          <w:bCs/>
          <w:sz w:val="24"/>
          <w:szCs w:val="24"/>
        </w:rPr>
        <w:tab/>
      </w:r>
      <w:r>
        <w:rPr>
          <w:rFonts w:eastAsia="Times New Roman" w:cs="Times New Roman"/>
          <w:b/>
          <w:bCs/>
          <w:sz w:val="24"/>
          <w:szCs w:val="24"/>
        </w:rPr>
        <w:tab/>
      </w:r>
      <w:r>
        <w:rPr>
          <w:rFonts w:eastAsia="Times New Roman" w:cs="Times New Roman"/>
          <w:b/>
          <w:bCs/>
          <w:sz w:val="24"/>
          <w:szCs w:val="24"/>
        </w:rPr>
        <w:tab/>
      </w:r>
      <w:r>
        <w:rPr>
          <w:rFonts w:eastAsia="Times New Roman" w:cs="Times New Roman"/>
          <w:b/>
          <w:bCs/>
          <w:sz w:val="24"/>
          <w:szCs w:val="24"/>
        </w:rPr>
        <w:tab/>
      </w:r>
      <w:r>
        <w:rPr>
          <w:rFonts w:eastAsia="Times New Roman" w:cs="Times New Roman"/>
          <w:b/>
          <w:bCs/>
          <w:sz w:val="24"/>
          <w:szCs w:val="24"/>
        </w:rPr>
        <w:tab/>
      </w:r>
      <w:r>
        <w:rPr>
          <w:rFonts w:eastAsia="Times New Roman" w:cs="Times New Roman"/>
          <w:b/>
          <w:bCs/>
          <w:sz w:val="24"/>
          <w:szCs w:val="24"/>
        </w:rPr>
        <w:tab/>
      </w:r>
      <w:r>
        <w:rPr>
          <w:rFonts w:eastAsia="Times New Roman" w:cs="Times New Roman"/>
          <w:b/>
          <w:bCs/>
          <w:sz w:val="24"/>
          <w:szCs w:val="24"/>
        </w:rPr>
        <w:tab/>
      </w:r>
      <w:r>
        <w:rPr>
          <w:rFonts w:eastAsia="Times New Roman" w:cs="Times New Roman"/>
          <w:b/>
          <w:bCs/>
          <w:sz w:val="24"/>
          <w:szCs w:val="24"/>
        </w:rPr>
        <w:tab/>
      </w:r>
      <w:r>
        <w:rPr>
          <w:rFonts w:eastAsia="Times New Roman" w:cs="Times New Roman"/>
          <w:b/>
          <w:bCs/>
          <w:sz w:val="24"/>
          <w:szCs w:val="24"/>
        </w:rPr>
        <w:tab/>
      </w:r>
      <w:r w:rsidR="00894058">
        <w:rPr>
          <w:rFonts w:eastAsia="Times New Roman" w:cs="Times New Roman"/>
          <w:b/>
          <w:bCs/>
          <w:sz w:val="24"/>
          <w:szCs w:val="24"/>
        </w:rPr>
        <w:t>Rector</w:t>
      </w:r>
    </w:p>
    <w:p w14:paraId="657B8C67" w14:textId="381C82B4" w:rsidR="00FD0135" w:rsidRDefault="00FD0135" w:rsidP="00FD0135">
      <w:pPr>
        <w:spacing w:before="100" w:beforeAutospacing="1" w:after="100" w:afterAutospacing="1" w:line="240" w:lineRule="auto"/>
        <w:jc w:val="left"/>
        <w:rPr>
          <w:rFonts w:eastAsia="Times New Roman" w:cs="Times New Roman"/>
          <w:sz w:val="24"/>
          <w:szCs w:val="24"/>
        </w:rPr>
      </w:pPr>
      <w:r>
        <w:rPr>
          <w:rFonts w:eastAsia="Times New Roman" w:cs="Times New Roman"/>
          <w:sz w:val="24"/>
          <w:szCs w:val="24"/>
        </w:rPr>
        <w:t xml:space="preserve">- As per Article </w:t>
      </w:r>
      <w:r w:rsidR="00894058">
        <w:rPr>
          <w:rFonts w:eastAsia="Times New Roman" w:cs="Times New Roman"/>
          <w:sz w:val="24"/>
          <w:szCs w:val="24"/>
        </w:rPr>
        <w:t>3</w:t>
      </w:r>
      <w:r>
        <w:rPr>
          <w:rFonts w:eastAsia="Times New Roman" w:cs="Times New Roman"/>
          <w:sz w:val="24"/>
          <w:szCs w:val="24"/>
        </w:rPr>
        <w:t>;</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r>
        <w:rPr>
          <w:rFonts w:eastAsia="Times New Roman" w:cs="Times New Roman"/>
          <w:sz w:val="24"/>
          <w:szCs w:val="24"/>
        </w:rPr>
        <w:tab/>
        <w:t>( Signed )</w:t>
      </w:r>
      <w:r>
        <w:rPr>
          <w:rFonts w:eastAsia="Times New Roman" w:cs="Times New Roman"/>
          <w:sz w:val="24"/>
          <w:szCs w:val="24"/>
        </w:rPr>
        <w:tab/>
      </w:r>
    </w:p>
    <w:p w14:paraId="00EBF701" w14:textId="6E8CE2F7" w:rsidR="00FD0135" w:rsidRDefault="00FD0135" w:rsidP="00FD0135">
      <w:pPr>
        <w:spacing w:before="100" w:beforeAutospacing="1" w:after="100" w:afterAutospacing="1" w:line="240" w:lineRule="auto"/>
        <w:jc w:val="left"/>
        <w:rPr>
          <w:rFonts w:eastAsia="Times New Roman" w:cs="Times New Roman"/>
          <w:sz w:val="24"/>
          <w:szCs w:val="24"/>
        </w:rPr>
      </w:pPr>
      <w:r>
        <w:rPr>
          <w:rFonts w:eastAsia="Times New Roman" w:cs="Times New Roman"/>
          <w:sz w:val="24"/>
          <w:szCs w:val="24"/>
        </w:rPr>
        <w:t xml:space="preserve">- </w:t>
      </w:r>
      <w:r w:rsidR="00894058">
        <w:t>The Rector, Vice Rectors;</w:t>
      </w:r>
      <w:r>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r>
      <w:r w:rsidR="00894058">
        <w:rPr>
          <w:rFonts w:eastAsia="Times New Roman" w:cs="Times New Roman"/>
          <w:sz w:val="24"/>
          <w:szCs w:val="24"/>
        </w:rPr>
        <w:tab/>
      </w:r>
      <w:r>
        <w:rPr>
          <w:rFonts w:eastAsia="Times New Roman" w:cs="Times New Roman"/>
          <w:sz w:val="24"/>
          <w:szCs w:val="24"/>
        </w:rPr>
        <w:tab/>
      </w:r>
      <w:r>
        <w:rPr>
          <w:rFonts w:eastAsia="Times New Roman" w:cs="Times New Roman"/>
          <w:sz w:val="24"/>
          <w:szCs w:val="24"/>
        </w:rPr>
        <w:tab/>
        <w:t xml:space="preserve">     </w:t>
      </w:r>
      <w:r w:rsidR="00894058">
        <w:rPr>
          <w:rFonts w:eastAsia="Times New Roman" w:cs="Times New Roman"/>
          <w:b/>
          <w:sz w:val="24"/>
          <w:szCs w:val="24"/>
        </w:rPr>
        <w:t>Đỗ Hồng Cường</w:t>
      </w:r>
      <w:r>
        <w:rPr>
          <w:rFonts w:eastAsia="Times New Roman" w:cs="Times New Roman"/>
          <w:sz w:val="24"/>
          <w:szCs w:val="24"/>
        </w:rPr>
        <w:tab/>
      </w:r>
      <w:r>
        <w:rPr>
          <w:rFonts w:eastAsia="Times New Roman" w:cs="Times New Roman"/>
          <w:sz w:val="24"/>
          <w:szCs w:val="24"/>
        </w:rPr>
        <w:tab/>
      </w:r>
    </w:p>
    <w:p w14:paraId="776F9476" w14:textId="54E9A4DB" w:rsidR="00FD0135" w:rsidRDefault="00FD0135" w:rsidP="00FD0135">
      <w:pPr>
        <w:spacing w:before="100" w:beforeAutospacing="1" w:after="100" w:afterAutospacing="1" w:line="240" w:lineRule="auto"/>
        <w:jc w:val="left"/>
        <w:rPr>
          <w:rFonts w:eastAsia="Times New Roman" w:cs="Times New Roman"/>
          <w:sz w:val="24"/>
          <w:szCs w:val="24"/>
        </w:rPr>
      </w:pPr>
      <w:r>
        <w:rPr>
          <w:rFonts w:eastAsia="Times New Roman" w:cs="Times New Roman"/>
          <w:sz w:val="24"/>
          <w:szCs w:val="24"/>
        </w:rPr>
        <w:t xml:space="preserve">- </w:t>
      </w:r>
      <w:r w:rsidR="00894058">
        <w:t>2025 Admissions Council;</w:t>
      </w:r>
    </w:p>
    <w:p w14:paraId="398DCC19" w14:textId="77777777" w:rsidR="00894058" w:rsidRDefault="00FD0135" w:rsidP="00FD0135">
      <w:pPr>
        <w:spacing w:before="100" w:beforeAutospacing="1" w:after="100" w:afterAutospacing="1" w:line="240" w:lineRule="auto"/>
        <w:jc w:val="left"/>
      </w:pPr>
      <w:r>
        <w:rPr>
          <w:rFonts w:eastAsia="Times New Roman" w:cs="Times New Roman"/>
          <w:sz w:val="24"/>
          <w:szCs w:val="24"/>
        </w:rPr>
        <w:t xml:space="preserve">- </w:t>
      </w:r>
      <w:r w:rsidR="00894058">
        <w:t xml:space="preserve">Center for Information, Library and </w:t>
      </w:r>
    </w:p>
    <w:p w14:paraId="0E9F6E6E" w14:textId="2FD92C86" w:rsidR="00FD0135" w:rsidRDefault="00894058" w:rsidP="00FD0135">
      <w:pPr>
        <w:spacing w:before="100" w:beforeAutospacing="1" w:after="100" w:afterAutospacing="1" w:line="240" w:lineRule="auto"/>
        <w:jc w:val="left"/>
        <w:rPr>
          <w:rFonts w:eastAsia="Times New Roman" w:cs="Times New Roman"/>
          <w:sz w:val="24"/>
          <w:szCs w:val="24"/>
        </w:rPr>
      </w:pPr>
      <w:r>
        <w:t>Learning Support (for website publication);</w:t>
      </w:r>
    </w:p>
    <w:p w14:paraId="492DAC95" w14:textId="77777777" w:rsidR="00894058" w:rsidRDefault="00FD0135" w:rsidP="00FD0135">
      <w:pPr>
        <w:spacing w:before="100" w:beforeAutospacing="1" w:after="100" w:afterAutospacing="1" w:line="240" w:lineRule="auto"/>
        <w:jc w:val="left"/>
      </w:pPr>
      <w:r>
        <w:rPr>
          <w:rFonts w:eastAsia="Times New Roman" w:cs="Times New Roman"/>
          <w:sz w:val="24"/>
          <w:szCs w:val="24"/>
        </w:rPr>
        <w:t xml:space="preserve">- </w:t>
      </w:r>
      <w:r w:rsidR="00894058">
        <w:t>Archive: Office of Academic Affairs</w:t>
      </w:r>
    </w:p>
    <w:p w14:paraId="155C1ED9" w14:textId="3EF7F2E2" w:rsidR="00FD0135" w:rsidRDefault="00894058" w:rsidP="00FD0135">
      <w:pPr>
        <w:spacing w:before="100" w:beforeAutospacing="1" w:after="100" w:afterAutospacing="1" w:line="240" w:lineRule="auto"/>
        <w:jc w:val="left"/>
        <w:rPr>
          <w:rFonts w:eastAsia="Times New Roman" w:cs="Times New Roman"/>
          <w:sz w:val="24"/>
          <w:szCs w:val="24"/>
        </w:rPr>
      </w:pPr>
      <w:r>
        <w:t xml:space="preserve"> &amp; Student Services.</w:t>
      </w:r>
    </w:p>
    <w:p w14:paraId="0A1816BE" w14:textId="77777777" w:rsidR="00FD0135" w:rsidRDefault="00FD0135" w:rsidP="00FD0135"/>
    <w:p w14:paraId="6FF8A57D" w14:textId="74E16B23" w:rsidR="00EB5AB5" w:rsidRDefault="00EB5AB5"/>
    <w:p w14:paraId="06D8136E" w14:textId="2A6E243A" w:rsidR="00B86376" w:rsidRDefault="00B86376"/>
    <w:p w14:paraId="5E708090" w14:textId="1D00F6B2" w:rsidR="00B86376" w:rsidRDefault="00B86376"/>
    <w:p w14:paraId="4904D119" w14:textId="58D67C08" w:rsidR="00B86376" w:rsidRDefault="00B86376"/>
    <w:p w14:paraId="3761117A" w14:textId="21E8559B" w:rsidR="00B86376" w:rsidRDefault="00B86376"/>
    <w:p w14:paraId="6928DE71" w14:textId="5FEA8BA9" w:rsidR="00B86376" w:rsidRDefault="00B86376"/>
    <w:p w14:paraId="43FCC0D7" w14:textId="527EC7E7" w:rsidR="00B86376" w:rsidRDefault="00B86376"/>
    <w:p w14:paraId="64C7D3EA" w14:textId="6119A088" w:rsidR="00B86376" w:rsidRDefault="00B86376"/>
    <w:p w14:paraId="2F306A28" w14:textId="6F6557D2" w:rsidR="00B86376" w:rsidRDefault="00B86376"/>
    <w:p w14:paraId="1DE70495" w14:textId="42A7942E" w:rsidR="00B86376" w:rsidRDefault="00B86376"/>
    <w:p w14:paraId="31EC9090" w14:textId="5B72B4B6" w:rsidR="00B86376" w:rsidRDefault="00B86376"/>
    <w:p w14:paraId="5A8B8022" w14:textId="34BF8646" w:rsidR="00B86376" w:rsidRDefault="00B86376"/>
    <w:p w14:paraId="328EF0D0" w14:textId="30B93D0C" w:rsidR="00B86376" w:rsidRDefault="00B86376"/>
    <w:p w14:paraId="47CAB1D1" w14:textId="46147F0F" w:rsidR="00B86376" w:rsidRDefault="00B86376"/>
    <w:tbl>
      <w:tblPr>
        <w:tblW w:w="10846" w:type="dxa"/>
        <w:tblInd w:w="-893" w:type="dxa"/>
        <w:tblLook w:val="01E0" w:firstRow="1" w:lastRow="1" w:firstColumn="1" w:lastColumn="1" w:noHBand="0" w:noVBand="0"/>
      </w:tblPr>
      <w:tblGrid>
        <w:gridCol w:w="5041"/>
        <w:gridCol w:w="5805"/>
      </w:tblGrid>
      <w:tr w:rsidR="00E861C4" w14:paraId="5FE0CB50" w14:textId="77777777" w:rsidTr="00870C9E">
        <w:trPr>
          <w:trHeight w:val="387"/>
        </w:trPr>
        <w:tc>
          <w:tcPr>
            <w:tcW w:w="5041" w:type="dxa"/>
            <w:vAlign w:val="center"/>
            <w:hideMark/>
          </w:tcPr>
          <w:p w14:paraId="4BF0F43A" w14:textId="77777777" w:rsidR="00E861C4" w:rsidRDefault="00E861C4" w:rsidP="00870C9E">
            <w:pPr>
              <w:spacing w:after="0" w:line="240" w:lineRule="auto"/>
              <w:jc w:val="center"/>
              <w:rPr>
                <w:rFonts w:cs="Times New Roman"/>
                <w:sz w:val="18"/>
                <w:lang w:val="pt-BR"/>
              </w:rPr>
            </w:pPr>
            <w:r>
              <w:rPr>
                <w:rFonts w:cs="Times New Roman"/>
                <w:sz w:val="22"/>
              </w:rPr>
              <w:lastRenderedPageBreak/>
              <w:t>MINISTRY OF EDUCATION AND TRAINING</w:t>
            </w:r>
          </w:p>
          <w:p w14:paraId="75D62DDB" w14:textId="77777777" w:rsidR="00E861C4" w:rsidRDefault="00E861C4" w:rsidP="00870C9E">
            <w:pPr>
              <w:spacing w:after="0" w:line="240" w:lineRule="auto"/>
              <w:jc w:val="center"/>
              <w:rPr>
                <w:rFonts w:cs="Times New Roman"/>
                <w:b/>
                <w:szCs w:val="26"/>
                <w:lang w:val="pt-BR"/>
              </w:rPr>
            </w:pPr>
            <w:r>
              <w:rPr>
                <w:rFonts w:cs="Times New Roman"/>
                <w:b/>
                <w:sz w:val="24"/>
                <w:szCs w:val="24"/>
                <w:lang w:val="pt-BR"/>
              </w:rPr>
              <w:t>HANOI METROPOLITAN UNIVERSITY</w:t>
            </w:r>
          </w:p>
        </w:tc>
        <w:tc>
          <w:tcPr>
            <w:tcW w:w="5805" w:type="dxa"/>
            <w:vAlign w:val="center"/>
            <w:hideMark/>
          </w:tcPr>
          <w:p w14:paraId="34AA3421" w14:textId="77777777" w:rsidR="00E861C4" w:rsidRDefault="00E861C4" w:rsidP="00870C9E">
            <w:pPr>
              <w:spacing w:after="0" w:line="240" w:lineRule="auto"/>
              <w:jc w:val="center"/>
              <w:rPr>
                <w:rFonts w:cs="Times New Roman"/>
                <w:b/>
                <w:sz w:val="24"/>
                <w:szCs w:val="24"/>
                <w:lang w:val="pt-BR"/>
              </w:rPr>
            </w:pPr>
            <w:r>
              <w:rPr>
                <w:rFonts w:cs="Times New Roman"/>
                <w:b/>
              </w:rPr>
              <w:t>SOCIALIST REPUBLIC OF VIETNAM</w:t>
            </w:r>
          </w:p>
          <w:p w14:paraId="009E9C5A" w14:textId="77777777" w:rsidR="00E861C4" w:rsidRDefault="00E861C4" w:rsidP="00870C9E">
            <w:pPr>
              <w:spacing w:after="0" w:line="240" w:lineRule="auto"/>
              <w:ind w:right="-108"/>
              <w:jc w:val="center"/>
              <w:rPr>
                <w:rFonts w:cs="Times New Roman"/>
                <w:szCs w:val="26"/>
                <w:lang w:val="pt-BR"/>
              </w:rPr>
            </w:pPr>
            <w:r>
              <w:rPr>
                <w:rFonts w:cs="Times New Roman"/>
                <w:b/>
                <w:szCs w:val="26"/>
                <w:lang w:val="pt-BR"/>
              </w:rPr>
              <w:t>Independence – Freedom – Happiness</w:t>
            </w:r>
          </w:p>
        </w:tc>
      </w:tr>
      <w:tr w:rsidR="00E861C4" w14:paraId="057D370E" w14:textId="77777777" w:rsidTr="00870C9E">
        <w:trPr>
          <w:trHeight w:val="387"/>
        </w:trPr>
        <w:tc>
          <w:tcPr>
            <w:tcW w:w="5041" w:type="dxa"/>
            <w:vAlign w:val="center"/>
            <w:hideMark/>
          </w:tcPr>
          <w:p w14:paraId="4DE492C1" w14:textId="3461903C" w:rsidR="00E861C4" w:rsidRDefault="00E861C4" w:rsidP="00870C9E">
            <w:pPr>
              <w:spacing w:after="0" w:line="240" w:lineRule="auto"/>
              <w:rPr>
                <w:rFonts w:cs="Times New Roman"/>
                <w:spacing w:val="-20"/>
                <w:szCs w:val="26"/>
                <w:lang w:val="pt-BR"/>
              </w:rPr>
            </w:pPr>
            <w:r>
              <w:rPr>
                <w:noProof/>
              </w:rPr>
              <mc:AlternateContent>
                <mc:Choice Requires="wps">
                  <w:drawing>
                    <wp:anchor distT="0" distB="0" distL="114300" distR="114300" simplePos="0" relativeHeight="251663360" behindDoc="0" locked="0" layoutInCell="1" allowOverlap="1" wp14:anchorId="09AAD215" wp14:editId="794A1B29">
                      <wp:simplePos x="0" y="0"/>
                      <wp:positionH relativeFrom="column">
                        <wp:posOffset>351155</wp:posOffset>
                      </wp:positionH>
                      <wp:positionV relativeFrom="paragraph">
                        <wp:posOffset>4445</wp:posOffset>
                      </wp:positionV>
                      <wp:extent cx="201041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0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01350" id="Straight Arrow Connector 1" o:spid="_x0000_s1026" type="#_x0000_t32" style="position:absolute;margin-left:27.65pt;margin-top:.35pt;width:158.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">
                      <o:lock v:ext="edit" shapetype="f"/>
                    </v:shape>
                  </w:pict>
                </mc:Fallback>
              </mc:AlternateContent>
            </w:r>
          </w:p>
        </w:tc>
        <w:tc>
          <w:tcPr>
            <w:tcW w:w="5805" w:type="dxa"/>
            <w:vAlign w:val="center"/>
            <w:hideMark/>
          </w:tcPr>
          <w:p w14:paraId="54DEE17C" w14:textId="45E319CC" w:rsidR="00E861C4" w:rsidRDefault="00E861C4" w:rsidP="00870C9E">
            <w:pPr>
              <w:tabs>
                <w:tab w:val="left" w:pos="1490"/>
                <w:tab w:val="right" w:pos="9072"/>
              </w:tabs>
              <w:spacing w:after="0" w:line="240" w:lineRule="auto"/>
              <w:jc w:val="center"/>
              <w:rPr>
                <w:rFonts w:cs="Times New Roman"/>
                <w:i/>
                <w:szCs w:val="26"/>
                <w:lang w:val="pt-BR"/>
              </w:rPr>
            </w:pPr>
            <w:r>
              <w:rPr>
                <w:noProof/>
              </w:rPr>
              <mc:AlternateContent>
                <mc:Choice Requires="wps">
                  <w:drawing>
                    <wp:anchor distT="0" distB="0" distL="114300" distR="114300" simplePos="0" relativeHeight="251664384" behindDoc="0" locked="0" layoutInCell="1" allowOverlap="1" wp14:anchorId="2B00E231" wp14:editId="5BF233A9">
                      <wp:simplePos x="0" y="0"/>
                      <wp:positionH relativeFrom="column">
                        <wp:posOffset>670560</wp:posOffset>
                      </wp:positionH>
                      <wp:positionV relativeFrom="paragraph">
                        <wp:posOffset>15240</wp:posOffset>
                      </wp:positionV>
                      <wp:extent cx="201041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0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10F20" id="Straight Arrow Connector 2" o:spid="_x0000_s1026" type="#_x0000_t32" style="position:absolute;margin-left:52.8pt;margin-top:1.2pt;width:158.3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">
                      <o:lock v:ext="edit" shapetype="f"/>
                    </v:shape>
                  </w:pict>
                </mc:Fallback>
              </mc:AlternateContent>
            </w:r>
          </w:p>
        </w:tc>
      </w:tr>
    </w:tbl>
    <w:p w14:paraId="2FB5C1DE" w14:textId="77777777" w:rsidR="00E861C4" w:rsidRDefault="00E861C4" w:rsidP="00E861C4">
      <w:pPr>
        <w:rPr>
          <w:rFonts w:cs="Times New Roman"/>
        </w:rPr>
      </w:pPr>
      <w:bookmarkStart w:id="0" w:name="_GoBack"/>
      <w:bookmarkEnd w:id="0"/>
    </w:p>
    <w:p w14:paraId="776C1D3E" w14:textId="01A88009" w:rsidR="00E861C4" w:rsidRPr="00E861C4" w:rsidRDefault="00E861C4" w:rsidP="00E861C4">
      <w:pPr>
        <w:jc w:val="center"/>
        <w:rPr>
          <w:rFonts w:cs="Times New Roman"/>
          <w:b/>
        </w:rPr>
      </w:pPr>
      <w:r w:rsidRPr="00E861C4">
        <w:rPr>
          <w:b/>
          <w:sz w:val="28"/>
        </w:rPr>
        <w:t>2025 UNDERGRADUATE ADMISSIONS INFORMATION</w:t>
      </w:r>
    </w:p>
    <w:p w14:paraId="1B5B3E04" w14:textId="7C7F3BD8" w:rsidR="00B86376" w:rsidRPr="00C8490B" w:rsidRDefault="00E861C4" w:rsidP="00E861C4">
      <w:pPr>
        <w:jc w:val="center"/>
        <w:rPr>
          <w:sz w:val="24"/>
        </w:rPr>
      </w:pPr>
      <w:r w:rsidRPr="00C8490B">
        <w:rPr>
          <w:rStyle w:val="Strong"/>
          <w:b w:val="0"/>
          <w:sz w:val="24"/>
        </w:rPr>
        <w:t>(Training mode: Full-time)</w:t>
      </w:r>
      <w:r w:rsidRPr="00C8490B">
        <w:rPr>
          <w:b/>
          <w:sz w:val="24"/>
        </w:rPr>
        <w:br/>
      </w:r>
      <w:r w:rsidRPr="00C8490B">
        <w:rPr>
          <w:sz w:val="24"/>
        </w:rPr>
        <w:t>(Issued with Decision No. 8</w:t>
      </w:r>
      <w:r w:rsidRPr="00C8490B">
        <w:rPr>
          <w:sz w:val="24"/>
        </w:rPr>
        <w:t>4</w:t>
      </w:r>
      <w:r w:rsidRPr="00C8490B">
        <w:rPr>
          <w:sz w:val="24"/>
        </w:rPr>
        <w:t xml:space="preserve">4/QĐ-ĐHTĐHN dated May </w:t>
      </w:r>
      <w:r w:rsidR="00711A18">
        <w:rPr>
          <w:sz w:val="24"/>
        </w:rPr>
        <w:t>1</w:t>
      </w:r>
      <w:r w:rsidRPr="00C8490B">
        <w:rPr>
          <w:sz w:val="24"/>
        </w:rPr>
        <w:t>4, 2025 by the Rector of Hanoi Metropolitan University)</w:t>
      </w:r>
    </w:p>
    <w:p w14:paraId="4C11E38B" w14:textId="65532F60" w:rsidR="003A31A3" w:rsidRDefault="003A31A3" w:rsidP="00E861C4">
      <w:pPr>
        <w:jc w:val="center"/>
      </w:pPr>
    </w:p>
    <w:p w14:paraId="6BA48576" w14:textId="7E822170" w:rsidR="003A31A3" w:rsidRPr="003A31A3" w:rsidRDefault="003A31A3" w:rsidP="003A31A3">
      <w:pPr>
        <w:pStyle w:val="Heading3"/>
        <w:rPr>
          <w:sz w:val="27"/>
        </w:rPr>
      </w:pPr>
      <w:r w:rsidRPr="003A31A3">
        <w:t>I. GENERAL INFORMATION</w:t>
      </w:r>
      <w:r w:rsidR="00C8490B">
        <w:t xml:space="preserve"> </w:t>
      </w:r>
    </w:p>
    <w:p w14:paraId="21A0F728" w14:textId="4F3F94BE" w:rsidR="003A31A3" w:rsidRPr="00CA7130" w:rsidRDefault="003A31A3" w:rsidP="00CA7130">
      <w:pPr>
        <w:pStyle w:val="NormalWeb"/>
        <w:numPr>
          <w:ilvl w:val="0"/>
          <w:numId w:val="1"/>
        </w:numPr>
      </w:pPr>
      <w:r w:rsidRPr="00CA7130">
        <w:rPr>
          <w:rStyle w:val="Strong"/>
          <w:rFonts w:eastAsiaTheme="majorEastAsia"/>
          <w:b w:val="0"/>
        </w:rPr>
        <w:t>Name of the educational institution:</w:t>
      </w:r>
      <w:r w:rsidRPr="00CA7130">
        <w:rPr>
          <w:rStyle w:val="Strong"/>
          <w:rFonts w:eastAsiaTheme="majorEastAsia"/>
          <w:b w:val="0"/>
        </w:rPr>
        <w:t xml:space="preserve"> </w:t>
      </w:r>
      <w:r w:rsidRPr="00CA7130">
        <w:rPr>
          <w:rStyle w:val="Strong"/>
          <w:rFonts w:eastAsiaTheme="majorEastAsia"/>
          <w:b w:val="0"/>
        </w:rPr>
        <w:t>Hanoi Metropolitan University</w:t>
      </w:r>
      <w:r w:rsidRPr="00CA7130">
        <w:br/>
      </w:r>
    </w:p>
    <w:p w14:paraId="3736739A" w14:textId="6FE78892" w:rsidR="003A31A3" w:rsidRPr="00CA7130" w:rsidRDefault="003A31A3" w:rsidP="003A31A3">
      <w:pPr>
        <w:pStyle w:val="NormalWeb"/>
        <w:numPr>
          <w:ilvl w:val="0"/>
          <w:numId w:val="1"/>
        </w:numPr>
        <w:rPr>
          <w:rStyle w:val="Strong"/>
          <w:b w:val="0"/>
          <w:bCs w:val="0"/>
        </w:rPr>
      </w:pPr>
      <w:r w:rsidRPr="00CA7130">
        <w:rPr>
          <w:rStyle w:val="Strong"/>
          <w:rFonts w:eastAsiaTheme="majorEastAsia"/>
          <w:b w:val="0"/>
        </w:rPr>
        <w:t>Institution code for admissions:</w:t>
      </w:r>
      <w:r w:rsidRPr="00CA7130">
        <w:rPr>
          <w:rStyle w:val="Strong"/>
          <w:rFonts w:eastAsiaTheme="majorEastAsia"/>
          <w:b w:val="0"/>
        </w:rPr>
        <w:t xml:space="preserve"> </w:t>
      </w:r>
      <w:r w:rsidRPr="00CA7130">
        <w:rPr>
          <w:rStyle w:val="Strong"/>
          <w:rFonts w:eastAsiaTheme="majorEastAsia"/>
          <w:b w:val="0"/>
        </w:rPr>
        <w:t>HNM</w:t>
      </w:r>
    </w:p>
    <w:p w14:paraId="7FC2D162" w14:textId="77777777" w:rsidR="003A31A3" w:rsidRPr="00CA7130" w:rsidRDefault="003A31A3" w:rsidP="003A31A3">
      <w:pPr>
        <w:pStyle w:val="NormalWeb"/>
        <w:ind w:left="720"/>
      </w:pPr>
    </w:p>
    <w:p w14:paraId="3EFDAC05" w14:textId="101B955C" w:rsidR="003A31A3" w:rsidRPr="00CA7130" w:rsidRDefault="00CA7130" w:rsidP="003A31A3">
      <w:pPr>
        <w:pStyle w:val="NormalWeb"/>
        <w:numPr>
          <w:ilvl w:val="0"/>
          <w:numId w:val="1"/>
        </w:numPr>
      </w:pPr>
      <w:r w:rsidRPr="00CA7130">
        <w:rPr>
          <w:rStyle w:val="Strong"/>
          <w:rFonts w:eastAsiaTheme="majorEastAsia"/>
          <w:b w:val="0"/>
        </w:rPr>
        <w:t>Facilites</w:t>
      </w:r>
      <w:r w:rsidR="003A31A3" w:rsidRPr="00CA7130">
        <w:rPr>
          <w:rStyle w:val="Strong"/>
          <w:rFonts w:eastAsiaTheme="majorEastAsia"/>
          <w:b w:val="0"/>
        </w:rPr>
        <w:t xml:space="preserve"> addresses:</w:t>
      </w:r>
    </w:p>
    <w:p w14:paraId="24BD03D3" w14:textId="76EDD569" w:rsidR="003A31A3" w:rsidRPr="00CA7130" w:rsidRDefault="003A31A3" w:rsidP="003A31A3">
      <w:pPr>
        <w:pStyle w:val="NormalWeb"/>
        <w:numPr>
          <w:ilvl w:val="1"/>
          <w:numId w:val="1"/>
        </w:numPr>
      </w:pPr>
      <w:r w:rsidRPr="00CA7130">
        <w:rPr>
          <w:rStyle w:val="Strong"/>
          <w:rFonts w:eastAsiaTheme="majorEastAsia"/>
          <w:b w:val="0"/>
        </w:rPr>
        <w:t xml:space="preserve">Main </w:t>
      </w:r>
      <w:r w:rsidR="00CA7130" w:rsidRPr="00CA7130">
        <w:rPr>
          <w:rStyle w:val="Strong"/>
          <w:rFonts w:eastAsiaTheme="majorEastAsia"/>
          <w:b w:val="0"/>
        </w:rPr>
        <w:t>facility</w:t>
      </w:r>
      <w:r w:rsidRPr="00CA7130">
        <w:rPr>
          <w:rStyle w:val="Strong"/>
          <w:rFonts w:eastAsiaTheme="majorEastAsia"/>
          <w:b w:val="0"/>
        </w:rPr>
        <w:t>:</w:t>
      </w:r>
      <w:r w:rsidRPr="00CA7130">
        <w:t xml:space="preserve"> No. 98 Duong Quang Ham Street, Quan Hoa Ward, Cau Giay District, Hanoi.</w:t>
      </w:r>
    </w:p>
    <w:p w14:paraId="02487E7D" w14:textId="1977950B" w:rsidR="003A31A3" w:rsidRPr="00CA7130" w:rsidRDefault="00CA7130" w:rsidP="003A31A3">
      <w:pPr>
        <w:pStyle w:val="NormalWeb"/>
        <w:numPr>
          <w:ilvl w:val="1"/>
          <w:numId w:val="1"/>
        </w:numPr>
      </w:pPr>
      <w:r w:rsidRPr="00CA7130">
        <w:rPr>
          <w:rStyle w:val="Strong"/>
          <w:rFonts w:eastAsiaTheme="majorEastAsia"/>
          <w:b w:val="0"/>
        </w:rPr>
        <w:t>Facility</w:t>
      </w:r>
      <w:r w:rsidR="003A31A3" w:rsidRPr="00CA7130">
        <w:rPr>
          <w:rStyle w:val="Strong"/>
          <w:rFonts w:eastAsiaTheme="majorEastAsia"/>
          <w:b w:val="0"/>
        </w:rPr>
        <w:t xml:space="preserve"> 2:</w:t>
      </w:r>
      <w:r w:rsidR="003A31A3" w:rsidRPr="00CA7130">
        <w:t xml:space="preserve"> Dac Tai Hamlet, Mai Dinh Commune, Soc Son District, Hanoi.</w:t>
      </w:r>
    </w:p>
    <w:p w14:paraId="322923CE" w14:textId="5D114AC8" w:rsidR="003A31A3" w:rsidRPr="00CA7130" w:rsidRDefault="00CA7130" w:rsidP="003A31A3">
      <w:pPr>
        <w:pStyle w:val="NormalWeb"/>
        <w:numPr>
          <w:ilvl w:val="1"/>
          <w:numId w:val="1"/>
        </w:numPr>
      </w:pPr>
      <w:r w:rsidRPr="00CA7130">
        <w:rPr>
          <w:rStyle w:val="Strong"/>
          <w:rFonts w:eastAsiaTheme="majorEastAsia"/>
          <w:b w:val="0"/>
        </w:rPr>
        <w:t>Facility</w:t>
      </w:r>
      <w:r w:rsidR="003A31A3" w:rsidRPr="00CA7130">
        <w:rPr>
          <w:rStyle w:val="Strong"/>
          <w:rFonts w:eastAsiaTheme="majorEastAsia"/>
          <w:b w:val="0"/>
        </w:rPr>
        <w:t xml:space="preserve"> 3:</w:t>
      </w:r>
      <w:r w:rsidR="003A31A3" w:rsidRPr="00CA7130">
        <w:t xml:space="preserve"> No. 6 Vinh Phuc Street, Ba Dinh District, Hanoi.</w:t>
      </w:r>
    </w:p>
    <w:p w14:paraId="6F4F579F" w14:textId="63AFDF8B" w:rsidR="003A31A3" w:rsidRPr="00CA7130" w:rsidRDefault="00CA7130" w:rsidP="003A31A3">
      <w:pPr>
        <w:pStyle w:val="NormalWeb"/>
        <w:numPr>
          <w:ilvl w:val="1"/>
          <w:numId w:val="1"/>
        </w:numPr>
      </w:pPr>
      <w:r w:rsidRPr="00CA7130">
        <w:rPr>
          <w:rStyle w:val="Strong"/>
          <w:rFonts w:eastAsiaTheme="majorEastAsia"/>
          <w:b w:val="0"/>
        </w:rPr>
        <w:t>Facility</w:t>
      </w:r>
      <w:r w:rsidR="003A31A3" w:rsidRPr="00CA7130">
        <w:rPr>
          <w:rStyle w:val="Strong"/>
          <w:rFonts w:eastAsiaTheme="majorEastAsia"/>
          <w:b w:val="0"/>
        </w:rPr>
        <w:t xml:space="preserve"> 4:</w:t>
      </w:r>
      <w:r w:rsidR="003A31A3" w:rsidRPr="00CA7130">
        <w:t xml:space="preserve"> No. 6 Nguyen Phi Khanh Street, Thuong Tin Town, Thuong Tin District, Hanoi.</w:t>
      </w:r>
    </w:p>
    <w:p w14:paraId="6CA5E53C" w14:textId="1A6854DD" w:rsidR="00CA7130" w:rsidRDefault="003A31A3" w:rsidP="00CA7130">
      <w:pPr>
        <w:pStyle w:val="NormalWeb"/>
        <w:numPr>
          <w:ilvl w:val="0"/>
          <w:numId w:val="1"/>
        </w:numPr>
      </w:pPr>
      <w:r w:rsidRPr="00CA7130">
        <w:rPr>
          <w:rStyle w:val="Strong"/>
          <w:rFonts w:eastAsiaTheme="majorEastAsia"/>
          <w:b w:val="0"/>
        </w:rPr>
        <w:t>Official website:</w:t>
      </w:r>
      <w:r w:rsidR="00CA7130">
        <w:t xml:space="preserve"> </w:t>
      </w:r>
      <w:hyperlink r:id="rId5" w:history="1">
        <w:r w:rsidR="00CA7130" w:rsidRPr="00EA61C2">
          <w:rPr>
            <w:rStyle w:val="Hyperlink"/>
          </w:rPr>
          <w:t>http://hnmu.edu.vn</w:t>
        </w:r>
      </w:hyperlink>
    </w:p>
    <w:p w14:paraId="2F8C583C" w14:textId="77777777" w:rsidR="00CA7130" w:rsidRDefault="00CA7130" w:rsidP="00CA7130">
      <w:pPr>
        <w:pStyle w:val="NormalWeb"/>
        <w:ind w:left="720"/>
      </w:pPr>
    </w:p>
    <w:p w14:paraId="50E0A619" w14:textId="68332B73" w:rsidR="003A31A3" w:rsidRDefault="003A31A3" w:rsidP="003A31A3">
      <w:pPr>
        <w:pStyle w:val="NormalWeb"/>
        <w:numPr>
          <w:ilvl w:val="0"/>
          <w:numId w:val="1"/>
        </w:numPr>
      </w:pPr>
      <w:r>
        <w:rPr>
          <w:rStyle w:val="Strong"/>
          <w:rFonts w:eastAsiaTheme="majorEastAsia"/>
        </w:rPr>
        <w:t>Admissions contact phone number:</w:t>
      </w:r>
      <w:r w:rsidR="00CA7130">
        <w:rPr>
          <w:rStyle w:val="Strong"/>
          <w:rFonts w:eastAsiaTheme="majorEastAsia"/>
        </w:rPr>
        <w:t xml:space="preserve"> </w:t>
      </w:r>
      <w:r>
        <w:t>0986 735 072</w:t>
      </w:r>
    </w:p>
    <w:p w14:paraId="0E16BDB0" w14:textId="77777777" w:rsidR="00CA7130" w:rsidRDefault="00CA7130" w:rsidP="00CA7130">
      <w:pPr>
        <w:pStyle w:val="NormalWeb"/>
      </w:pPr>
    </w:p>
    <w:p w14:paraId="5550FD53" w14:textId="184F2157" w:rsidR="003A31A3" w:rsidRDefault="003A31A3" w:rsidP="003A31A3">
      <w:pPr>
        <w:pStyle w:val="NormalWeb"/>
        <w:numPr>
          <w:ilvl w:val="0"/>
          <w:numId w:val="1"/>
        </w:numPr>
      </w:pPr>
      <w:r>
        <w:rPr>
          <w:rStyle w:val="Strong"/>
          <w:rFonts w:eastAsiaTheme="majorEastAsia"/>
        </w:rPr>
        <w:t>Public disclosure of admissions regulations:</w:t>
      </w:r>
      <w:r w:rsidR="00CA7130">
        <w:t xml:space="preserve"> </w:t>
      </w:r>
      <w:r>
        <w:t>https://hnmu.edu.vn/quy-che-tuyen-sinh-dai-hoc</w:t>
      </w:r>
    </w:p>
    <w:p w14:paraId="2EBED2F5" w14:textId="77777777" w:rsidR="00CA7130" w:rsidRDefault="00CA7130" w:rsidP="00CA7130">
      <w:pPr>
        <w:pStyle w:val="NormalWeb"/>
        <w:ind w:left="720"/>
      </w:pPr>
    </w:p>
    <w:p w14:paraId="1F1336BD" w14:textId="653134BA" w:rsidR="003A31A3" w:rsidRDefault="003A31A3" w:rsidP="003A31A3">
      <w:pPr>
        <w:pStyle w:val="NormalWeb"/>
        <w:numPr>
          <w:ilvl w:val="0"/>
          <w:numId w:val="1"/>
        </w:numPr>
      </w:pPr>
      <w:r>
        <w:rPr>
          <w:rStyle w:val="Strong"/>
          <w:rFonts w:eastAsiaTheme="majorEastAsia"/>
        </w:rPr>
        <w:t>Public disclosure of institutional operations:</w:t>
      </w:r>
      <w:r w:rsidR="00CA7130">
        <w:t xml:space="preserve"> </w:t>
      </w:r>
      <w:hyperlink r:id="rId6" w:history="1">
        <w:r w:rsidR="00CA7130" w:rsidRPr="00EA61C2">
          <w:rPr>
            <w:rStyle w:val="Hyperlink"/>
          </w:rPr>
          <w:t>https://hnmu.edu.vn/3-cong-khai-ve-dam-bao-chat-luong-giao-duc</w:t>
        </w:r>
      </w:hyperlink>
    </w:p>
    <w:p w14:paraId="3F27C57B" w14:textId="77777777" w:rsidR="003A31A3" w:rsidRDefault="003A31A3" w:rsidP="003A31A3">
      <w:r>
        <w:pict w14:anchorId="684CF6CA">
          <v:rect id="_x0000_i1033" style="width:0;height:1.5pt" o:hralign="center" o:hrstd="t" o:hr="t" fillcolor="#a0a0a0" stroked="f"/>
        </w:pict>
      </w:r>
    </w:p>
    <w:p w14:paraId="73CFCAD5" w14:textId="77777777" w:rsidR="003A31A3" w:rsidRDefault="003A31A3" w:rsidP="003A31A3">
      <w:pPr>
        <w:pStyle w:val="Heading3"/>
      </w:pPr>
      <w:r>
        <w:lastRenderedPageBreak/>
        <w:t>II. UNDERGRADUATE ADMISSIONS</w:t>
      </w:r>
    </w:p>
    <w:p w14:paraId="05A554B4" w14:textId="77777777" w:rsidR="003A31A3" w:rsidRPr="00CA7130" w:rsidRDefault="003A31A3" w:rsidP="00CA7130">
      <w:pPr>
        <w:pStyle w:val="Heading4"/>
      </w:pPr>
      <w:r w:rsidRPr="00CA7130">
        <w:t>1. Eligibility and Admission Requirements</w:t>
      </w:r>
    </w:p>
    <w:p w14:paraId="32AF32AA" w14:textId="77777777" w:rsidR="003A31A3" w:rsidRPr="00CA7130" w:rsidRDefault="003A31A3" w:rsidP="003A31A3">
      <w:pPr>
        <w:pStyle w:val="NormalWeb"/>
      </w:pPr>
      <w:r w:rsidRPr="00CA7130">
        <w:rPr>
          <w:rStyle w:val="Strong"/>
          <w:rFonts w:eastAsiaTheme="majorEastAsia"/>
          <w:b w:val="0"/>
        </w:rPr>
        <w:t>1.1. Eligibility is determined at the time of application review (prior to the official announcement of admission results), and includes:</w:t>
      </w:r>
    </w:p>
    <w:p w14:paraId="06378338" w14:textId="77777777" w:rsidR="003A31A3" w:rsidRPr="00CA7130" w:rsidRDefault="003A31A3" w:rsidP="003A31A3">
      <w:pPr>
        <w:pStyle w:val="NormalWeb"/>
      </w:pPr>
      <w:r w:rsidRPr="00CA7130">
        <w:t>a) Individuals who have been officially recognized as graduates of Vietnamese upper secondary schools (high school), or who hold foreign qualifications recognized as equivalent.</w:t>
      </w:r>
      <w:r w:rsidRPr="00CA7130">
        <w:br/>
        <w:t>b) Individuals who have completed a vocational secondary school diploma in a relevant field and have fulfilled all high school-level academic requirements as stipulated by law.</w:t>
      </w:r>
    </w:p>
    <w:p w14:paraId="1AB1BE8F" w14:textId="77777777" w:rsidR="003A31A3" w:rsidRPr="00CA7130" w:rsidRDefault="003A31A3" w:rsidP="003A31A3">
      <w:pPr>
        <w:pStyle w:val="NormalWeb"/>
      </w:pPr>
      <w:r w:rsidRPr="00CA7130">
        <w:rPr>
          <w:rStyle w:val="Strong"/>
          <w:rFonts w:eastAsiaTheme="majorEastAsia"/>
          <w:b w:val="0"/>
        </w:rPr>
        <w:t>1.2. Eligible applicants must meet the following conditions:</w:t>
      </w:r>
    </w:p>
    <w:p w14:paraId="37DA83EF" w14:textId="77777777" w:rsidR="00845AA0" w:rsidRDefault="00845AA0" w:rsidP="00845AA0">
      <w:pPr>
        <w:pStyle w:val="NormalWeb"/>
      </w:pPr>
      <w:r>
        <w:t xml:space="preserve">a) Meet the minimum admission threshold as prescribed; </w:t>
      </w:r>
    </w:p>
    <w:p w14:paraId="55042EB5" w14:textId="77777777" w:rsidR="00845AA0" w:rsidRDefault="00845AA0" w:rsidP="00845AA0">
      <w:pPr>
        <w:pStyle w:val="NormalWeb"/>
      </w:pPr>
      <w:r>
        <w:t>b) Be in good health for study in accordance with current regulations.</w:t>
      </w:r>
    </w:p>
    <w:p w14:paraId="1C80A927" w14:textId="77777777" w:rsidR="00845AA0" w:rsidRDefault="00845AA0" w:rsidP="00845AA0">
      <w:pPr>
        <w:pStyle w:val="NormalWeb"/>
      </w:pPr>
      <w:r>
        <w:t>c) Possess complete personal information and application documents in accordance with current regulations.</w:t>
      </w:r>
    </w:p>
    <w:p w14:paraId="0EE5F704" w14:textId="77777777" w:rsidR="00845AA0" w:rsidRDefault="00845AA0" w:rsidP="00845AA0">
      <w:pPr>
        <w:pStyle w:val="NormalWeb"/>
      </w:pPr>
      <w:r>
        <w:t>1.3. For a program or major that applies multiple admission methods simultaneously, the University may specify particular eligibility requirements and conditions for each method.</w:t>
      </w:r>
    </w:p>
    <w:p w14:paraId="2742109F" w14:textId="32DCCD44" w:rsidR="00845AA0" w:rsidRDefault="00845AA0" w:rsidP="00845AA0">
      <w:pPr>
        <w:pStyle w:val="NormalWeb"/>
      </w:pPr>
      <w:r>
        <w:t xml:space="preserve">1.4. For applicants with disabilities that impair learning who wish to apply, the University will consider, within its capacity, allowing such applicants to register and pursue majors that are suitable to their health condition. </w:t>
      </w:r>
    </w:p>
    <w:p w14:paraId="5BBB8B7C" w14:textId="44E2EF76" w:rsidR="00845AA0" w:rsidRDefault="00845AA0" w:rsidP="00845AA0">
      <w:pPr>
        <w:pStyle w:val="NormalWeb"/>
      </w:pPr>
    </w:p>
    <w:p w14:paraId="51094C6C" w14:textId="77777777" w:rsidR="00845AA0" w:rsidRDefault="00845AA0" w:rsidP="00845AA0">
      <w:pPr>
        <w:pStyle w:val="NormalWeb"/>
      </w:pPr>
    </w:p>
    <w:p w14:paraId="0AE7A103" w14:textId="77777777" w:rsidR="00845AA0" w:rsidRDefault="00845AA0" w:rsidP="00845AA0">
      <w:pPr>
        <w:pStyle w:val="Heading3"/>
        <w:rPr>
          <w:sz w:val="27"/>
        </w:rPr>
      </w:pPr>
      <w:r>
        <w:rPr>
          <w:rStyle w:val="Strong"/>
          <w:b/>
          <w:bCs w:val="0"/>
        </w:rPr>
        <w:t>2. Description of Admission Methods</w:t>
      </w:r>
    </w:p>
    <w:p w14:paraId="6AC8CDB3" w14:textId="77777777" w:rsidR="00845AA0" w:rsidRDefault="00845AA0" w:rsidP="00845AA0">
      <w:pPr>
        <w:pStyle w:val="NormalWeb"/>
      </w:pPr>
      <w:r>
        <w:rPr>
          <w:rStyle w:val="Strong"/>
          <w:rFonts w:eastAsiaTheme="majorEastAsia"/>
        </w:rPr>
        <w:t>(1) Method 1: Direct Admission and Priority Admission</w:t>
      </w:r>
      <w:r>
        <w:br/>
      </w:r>
      <w:r>
        <w:t xml:space="preserve"> </w:t>
      </w:r>
      <w:r>
        <w:tab/>
      </w:r>
      <w:r>
        <w:t>According to the regulations of the Ministry of Education and Training.</w:t>
      </w:r>
    </w:p>
    <w:p w14:paraId="67357AFA" w14:textId="41CFFCAD" w:rsidR="00845AA0" w:rsidRDefault="00845AA0" w:rsidP="00845AA0">
      <w:pPr>
        <w:pStyle w:val="NormalWeb"/>
      </w:pPr>
      <w:r>
        <w:br/>
      </w:r>
      <w:r>
        <w:t xml:space="preserve"> </w:t>
      </w:r>
      <w:r>
        <w:tab/>
      </w:r>
      <w:r>
        <w:t>For certain majors, candidates who have won awards in the National Excellent Student Competition or the National Science and Technology Contest will be prioritized for direct admission to majors that match or are closely related to their competition subjects, as specified in the table below:</w:t>
      </w:r>
    </w:p>
    <w:p w14:paraId="631D4D11" w14:textId="7622654E" w:rsidR="00845AA0" w:rsidRDefault="00845AA0" w:rsidP="00845AA0">
      <w:pPr>
        <w:pStyle w:val="NormalWeb"/>
      </w:pPr>
    </w:p>
    <w:p w14:paraId="20956344" w14:textId="1E0DD9FB" w:rsidR="00845AA0" w:rsidRDefault="00845AA0" w:rsidP="00845AA0">
      <w:pPr>
        <w:pStyle w:val="NormalWeb"/>
      </w:pPr>
    </w:p>
    <w:p w14:paraId="14704774" w14:textId="3271FBBE" w:rsidR="00845AA0" w:rsidRDefault="00845AA0" w:rsidP="00845AA0">
      <w:pPr>
        <w:pStyle w:val="NormalWeb"/>
      </w:pPr>
    </w:p>
    <w:p w14:paraId="59D37041" w14:textId="1F864B5A" w:rsidR="00845AA0" w:rsidRDefault="00845AA0" w:rsidP="00845AA0">
      <w:pPr>
        <w:pStyle w:val="NormalWeb"/>
      </w:pPr>
    </w:p>
    <w:p w14:paraId="7E057816" w14:textId="77777777" w:rsidR="00845AA0" w:rsidRDefault="00845AA0" w:rsidP="00845AA0">
      <w:pPr>
        <w:pStyle w:val="NormalWeb"/>
      </w:pPr>
    </w:p>
    <w:tbl>
      <w:tblPr>
        <w:tblStyle w:val="TableGrid"/>
        <w:tblW w:w="0" w:type="auto"/>
        <w:tblLook w:val="04A0" w:firstRow="1" w:lastRow="0" w:firstColumn="1" w:lastColumn="0" w:noHBand="0" w:noVBand="1"/>
      </w:tblPr>
      <w:tblGrid>
        <w:gridCol w:w="2348"/>
        <w:gridCol w:w="2183"/>
        <w:gridCol w:w="2514"/>
        <w:gridCol w:w="2349"/>
      </w:tblGrid>
      <w:tr w:rsidR="00845AA0" w14:paraId="1C3C003E" w14:textId="77777777" w:rsidTr="00AC089F">
        <w:tc>
          <w:tcPr>
            <w:tcW w:w="2348" w:type="dxa"/>
          </w:tcPr>
          <w:p w14:paraId="706783A9" w14:textId="73D0CD4A" w:rsidR="00845AA0" w:rsidRDefault="00845AA0" w:rsidP="00845AA0">
            <w:pPr>
              <w:pStyle w:val="NormalWeb"/>
            </w:pPr>
            <w:r>
              <w:t>No</w:t>
            </w:r>
          </w:p>
        </w:tc>
        <w:tc>
          <w:tcPr>
            <w:tcW w:w="2183" w:type="dxa"/>
          </w:tcPr>
          <w:p w14:paraId="4E32DBB0" w14:textId="6D282F18" w:rsidR="00845AA0" w:rsidRDefault="00845AA0" w:rsidP="00845AA0">
            <w:pPr>
              <w:pStyle w:val="NormalWeb"/>
            </w:pPr>
            <w:r>
              <w:t>Subject of National Competition</w:t>
            </w:r>
          </w:p>
        </w:tc>
        <w:tc>
          <w:tcPr>
            <w:tcW w:w="2514" w:type="dxa"/>
          </w:tcPr>
          <w:p w14:paraId="1022BAFE" w14:textId="4E12FE2A" w:rsidR="00845AA0" w:rsidRDefault="00845AA0" w:rsidP="00845AA0">
            <w:pPr>
              <w:pStyle w:val="NormalWeb"/>
            </w:pPr>
            <w:r>
              <w:t>Major</w:t>
            </w:r>
          </w:p>
        </w:tc>
        <w:tc>
          <w:tcPr>
            <w:tcW w:w="2349" w:type="dxa"/>
          </w:tcPr>
          <w:p w14:paraId="1F6C63C3" w14:textId="0C5A6855" w:rsidR="00845AA0" w:rsidRDefault="00845AA0" w:rsidP="00845AA0">
            <w:pPr>
              <w:pStyle w:val="NormalWeb"/>
            </w:pPr>
            <w:r>
              <w:t>Major code</w:t>
            </w:r>
          </w:p>
        </w:tc>
      </w:tr>
      <w:tr w:rsidR="00845AA0" w14:paraId="37FBC4E1" w14:textId="77777777" w:rsidTr="00AC089F">
        <w:tc>
          <w:tcPr>
            <w:tcW w:w="2348" w:type="dxa"/>
          </w:tcPr>
          <w:p w14:paraId="44E1FA2E" w14:textId="2C6084D9" w:rsidR="00845AA0" w:rsidRDefault="00845AA0" w:rsidP="00845AA0">
            <w:pPr>
              <w:pStyle w:val="NormalWeb"/>
            </w:pPr>
            <w:r>
              <w:t>1</w:t>
            </w:r>
          </w:p>
        </w:tc>
        <w:tc>
          <w:tcPr>
            <w:tcW w:w="2183" w:type="dxa"/>
          </w:tcPr>
          <w:p w14:paraId="2C477E45" w14:textId="58C67961" w:rsidR="00845AA0" w:rsidRDefault="00182053" w:rsidP="00845AA0">
            <w:pPr>
              <w:pStyle w:val="NormalWeb"/>
            </w:pPr>
            <w:r>
              <w:t>Mathematics</w:t>
            </w:r>
          </w:p>
        </w:tc>
        <w:tc>
          <w:tcPr>
            <w:tcW w:w="2514" w:type="dxa"/>
          </w:tcPr>
          <w:p w14:paraId="4DC3E273" w14:textId="1C03D27B" w:rsidR="00845AA0" w:rsidRDefault="00AC089F" w:rsidP="00845AA0">
            <w:pPr>
              <w:pStyle w:val="NormalWeb"/>
            </w:pPr>
            <w:r>
              <w:t>Mathematics Education</w:t>
            </w:r>
          </w:p>
        </w:tc>
        <w:tc>
          <w:tcPr>
            <w:tcW w:w="2349" w:type="dxa"/>
          </w:tcPr>
          <w:p w14:paraId="6ED33742" w14:textId="6ED9AF52" w:rsidR="00845AA0" w:rsidRDefault="00845AA0" w:rsidP="00845AA0">
            <w:pPr>
              <w:pStyle w:val="NormalWeb"/>
            </w:pPr>
            <w:r>
              <w:t>7140209</w:t>
            </w:r>
          </w:p>
        </w:tc>
      </w:tr>
      <w:tr w:rsidR="00845AA0" w14:paraId="44807E4D" w14:textId="77777777" w:rsidTr="00AC089F">
        <w:tc>
          <w:tcPr>
            <w:tcW w:w="2348" w:type="dxa"/>
          </w:tcPr>
          <w:p w14:paraId="50BCC6C7" w14:textId="0DD54124" w:rsidR="00845AA0" w:rsidRDefault="00845AA0" w:rsidP="00845AA0">
            <w:pPr>
              <w:pStyle w:val="NormalWeb"/>
            </w:pPr>
            <w:r>
              <w:t>2</w:t>
            </w:r>
          </w:p>
        </w:tc>
        <w:tc>
          <w:tcPr>
            <w:tcW w:w="2183" w:type="dxa"/>
          </w:tcPr>
          <w:p w14:paraId="75228E5E" w14:textId="6C6B90DC" w:rsidR="00845AA0" w:rsidRDefault="00182053" w:rsidP="00845AA0">
            <w:pPr>
              <w:pStyle w:val="NormalWeb"/>
            </w:pPr>
            <w:r>
              <w:t>Physics</w:t>
            </w:r>
          </w:p>
        </w:tc>
        <w:tc>
          <w:tcPr>
            <w:tcW w:w="2514" w:type="dxa"/>
          </w:tcPr>
          <w:p w14:paraId="49BC9054" w14:textId="66DDC787" w:rsidR="00845AA0" w:rsidRDefault="00AC089F" w:rsidP="00845AA0">
            <w:pPr>
              <w:pStyle w:val="NormalWeb"/>
            </w:pPr>
            <w:r>
              <w:t>Physics Education</w:t>
            </w:r>
          </w:p>
        </w:tc>
        <w:tc>
          <w:tcPr>
            <w:tcW w:w="2349" w:type="dxa"/>
          </w:tcPr>
          <w:p w14:paraId="61F9BACF" w14:textId="5398532E" w:rsidR="00845AA0" w:rsidRDefault="00845AA0" w:rsidP="00845AA0">
            <w:pPr>
              <w:pStyle w:val="NormalWeb"/>
            </w:pPr>
            <w:r>
              <w:t>7140211</w:t>
            </w:r>
          </w:p>
        </w:tc>
      </w:tr>
      <w:tr w:rsidR="00845AA0" w14:paraId="08C835B5" w14:textId="77777777" w:rsidTr="00AC089F">
        <w:tc>
          <w:tcPr>
            <w:tcW w:w="2348" w:type="dxa"/>
          </w:tcPr>
          <w:p w14:paraId="107A276B" w14:textId="4930C06B" w:rsidR="00845AA0" w:rsidRDefault="00845AA0" w:rsidP="00845AA0">
            <w:pPr>
              <w:pStyle w:val="NormalWeb"/>
            </w:pPr>
            <w:r>
              <w:t>3</w:t>
            </w:r>
          </w:p>
        </w:tc>
        <w:tc>
          <w:tcPr>
            <w:tcW w:w="2183" w:type="dxa"/>
          </w:tcPr>
          <w:p w14:paraId="3946E660" w14:textId="4D0985F5" w:rsidR="00845AA0" w:rsidRDefault="00182053" w:rsidP="00845AA0">
            <w:pPr>
              <w:pStyle w:val="NormalWeb"/>
            </w:pPr>
            <w:r>
              <w:t>Literature</w:t>
            </w:r>
          </w:p>
        </w:tc>
        <w:tc>
          <w:tcPr>
            <w:tcW w:w="2514" w:type="dxa"/>
          </w:tcPr>
          <w:p w14:paraId="7000B4AF" w14:textId="380E480B" w:rsidR="00845AA0" w:rsidRDefault="00AC089F" w:rsidP="00845AA0">
            <w:pPr>
              <w:pStyle w:val="NormalWeb"/>
            </w:pPr>
            <w:r>
              <w:t>Literature Education</w:t>
            </w:r>
          </w:p>
        </w:tc>
        <w:tc>
          <w:tcPr>
            <w:tcW w:w="2349" w:type="dxa"/>
          </w:tcPr>
          <w:p w14:paraId="6620862C" w14:textId="0550CECE" w:rsidR="00845AA0" w:rsidRDefault="00845AA0" w:rsidP="00845AA0">
            <w:pPr>
              <w:pStyle w:val="NormalWeb"/>
            </w:pPr>
            <w:r>
              <w:t>7140217</w:t>
            </w:r>
          </w:p>
        </w:tc>
      </w:tr>
      <w:tr w:rsidR="00845AA0" w14:paraId="3F0EB007" w14:textId="77777777" w:rsidTr="00AC089F">
        <w:tc>
          <w:tcPr>
            <w:tcW w:w="2348" w:type="dxa"/>
          </w:tcPr>
          <w:p w14:paraId="03C10D91" w14:textId="37C7EAA1" w:rsidR="00845AA0" w:rsidRDefault="00845AA0" w:rsidP="00845AA0">
            <w:pPr>
              <w:pStyle w:val="NormalWeb"/>
            </w:pPr>
            <w:r>
              <w:t>4</w:t>
            </w:r>
          </w:p>
        </w:tc>
        <w:tc>
          <w:tcPr>
            <w:tcW w:w="2183" w:type="dxa"/>
          </w:tcPr>
          <w:p w14:paraId="2032189E" w14:textId="15A9339C" w:rsidR="00845AA0" w:rsidRDefault="00182053" w:rsidP="00845AA0">
            <w:pPr>
              <w:pStyle w:val="NormalWeb"/>
            </w:pPr>
            <w:r>
              <w:t>Literature</w:t>
            </w:r>
          </w:p>
        </w:tc>
        <w:tc>
          <w:tcPr>
            <w:tcW w:w="2514" w:type="dxa"/>
          </w:tcPr>
          <w:p w14:paraId="3CE72DEE" w14:textId="2D3FEAF0" w:rsidR="00845AA0" w:rsidRDefault="00AC089F" w:rsidP="00845AA0">
            <w:pPr>
              <w:pStyle w:val="NormalWeb"/>
            </w:pPr>
            <w:r>
              <w:t>Literature</w:t>
            </w:r>
          </w:p>
        </w:tc>
        <w:tc>
          <w:tcPr>
            <w:tcW w:w="2349" w:type="dxa"/>
          </w:tcPr>
          <w:p w14:paraId="0BD9D6B6" w14:textId="735EFBAB" w:rsidR="00845AA0" w:rsidRDefault="00845AA0" w:rsidP="00845AA0">
            <w:pPr>
              <w:pStyle w:val="NormalWeb"/>
            </w:pPr>
            <w:r>
              <w:t>7229030</w:t>
            </w:r>
          </w:p>
        </w:tc>
      </w:tr>
      <w:tr w:rsidR="00845AA0" w14:paraId="5DC7272C" w14:textId="77777777" w:rsidTr="00AC089F">
        <w:tc>
          <w:tcPr>
            <w:tcW w:w="2348" w:type="dxa"/>
          </w:tcPr>
          <w:p w14:paraId="3183C0F4" w14:textId="0B80E3AE" w:rsidR="00845AA0" w:rsidRDefault="00845AA0" w:rsidP="00845AA0">
            <w:pPr>
              <w:pStyle w:val="NormalWeb"/>
            </w:pPr>
            <w:r>
              <w:t>5</w:t>
            </w:r>
          </w:p>
        </w:tc>
        <w:tc>
          <w:tcPr>
            <w:tcW w:w="2183" w:type="dxa"/>
          </w:tcPr>
          <w:p w14:paraId="268E2443" w14:textId="172DA8F0" w:rsidR="00845AA0" w:rsidRDefault="00182053" w:rsidP="00845AA0">
            <w:pPr>
              <w:pStyle w:val="NormalWeb"/>
            </w:pPr>
            <w:r>
              <w:t>Literature</w:t>
            </w:r>
          </w:p>
        </w:tc>
        <w:tc>
          <w:tcPr>
            <w:tcW w:w="2514" w:type="dxa"/>
          </w:tcPr>
          <w:p w14:paraId="3611ED17" w14:textId="6EAFB427" w:rsidR="00845AA0" w:rsidRDefault="00F3095F" w:rsidP="00845AA0">
            <w:pPr>
              <w:pStyle w:val="NormalWeb"/>
            </w:pPr>
            <w:r>
              <w:t>Vietnamese Studies</w:t>
            </w:r>
          </w:p>
        </w:tc>
        <w:tc>
          <w:tcPr>
            <w:tcW w:w="2349" w:type="dxa"/>
          </w:tcPr>
          <w:p w14:paraId="68C16185" w14:textId="17168C33" w:rsidR="00845AA0" w:rsidRDefault="00AC089F" w:rsidP="00845AA0">
            <w:pPr>
              <w:pStyle w:val="NormalWeb"/>
            </w:pPr>
            <w:r>
              <w:t>7310630</w:t>
            </w:r>
          </w:p>
        </w:tc>
      </w:tr>
      <w:tr w:rsidR="00845AA0" w14:paraId="64EFC28F" w14:textId="77777777" w:rsidTr="00AC089F">
        <w:tc>
          <w:tcPr>
            <w:tcW w:w="2348" w:type="dxa"/>
          </w:tcPr>
          <w:p w14:paraId="3C36A67D" w14:textId="6AAB3EBC" w:rsidR="00845AA0" w:rsidRDefault="00845AA0" w:rsidP="00845AA0">
            <w:pPr>
              <w:pStyle w:val="NormalWeb"/>
            </w:pPr>
            <w:r>
              <w:t>6</w:t>
            </w:r>
          </w:p>
        </w:tc>
        <w:tc>
          <w:tcPr>
            <w:tcW w:w="2183" w:type="dxa"/>
          </w:tcPr>
          <w:p w14:paraId="179DEBA5" w14:textId="4DB6C62E" w:rsidR="00845AA0" w:rsidRDefault="00182053" w:rsidP="00845AA0">
            <w:pPr>
              <w:pStyle w:val="NormalWeb"/>
            </w:pPr>
            <w:r>
              <w:t>Literature</w:t>
            </w:r>
          </w:p>
        </w:tc>
        <w:tc>
          <w:tcPr>
            <w:tcW w:w="2514" w:type="dxa"/>
          </w:tcPr>
          <w:p w14:paraId="2065D171" w14:textId="434DB57F" w:rsidR="00845AA0" w:rsidRDefault="00182053" w:rsidP="00845AA0">
            <w:pPr>
              <w:pStyle w:val="NormalWeb"/>
            </w:pPr>
            <w:r>
              <w:t>Cultural Studies</w:t>
            </w:r>
          </w:p>
        </w:tc>
        <w:tc>
          <w:tcPr>
            <w:tcW w:w="2349" w:type="dxa"/>
          </w:tcPr>
          <w:p w14:paraId="7D208DE0" w14:textId="1421A161" w:rsidR="00845AA0" w:rsidRDefault="00AC089F" w:rsidP="00845AA0">
            <w:pPr>
              <w:pStyle w:val="NormalWeb"/>
            </w:pPr>
            <w:r>
              <w:t>7229040</w:t>
            </w:r>
          </w:p>
        </w:tc>
      </w:tr>
      <w:tr w:rsidR="00845AA0" w14:paraId="69F93907" w14:textId="77777777" w:rsidTr="00AC089F">
        <w:tc>
          <w:tcPr>
            <w:tcW w:w="2348" w:type="dxa"/>
          </w:tcPr>
          <w:p w14:paraId="5D07CF46" w14:textId="469298CC" w:rsidR="00845AA0" w:rsidRDefault="00845AA0" w:rsidP="00845AA0">
            <w:pPr>
              <w:pStyle w:val="NormalWeb"/>
            </w:pPr>
            <w:r>
              <w:t>7</w:t>
            </w:r>
          </w:p>
        </w:tc>
        <w:tc>
          <w:tcPr>
            <w:tcW w:w="2183" w:type="dxa"/>
          </w:tcPr>
          <w:p w14:paraId="0FA79CC7" w14:textId="0D763537" w:rsidR="00845AA0" w:rsidRDefault="00182053" w:rsidP="00845AA0">
            <w:pPr>
              <w:pStyle w:val="NormalWeb"/>
            </w:pPr>
            <w:r>
              <w:t>History</w:t>
            </w:r>
          </w:p>
        </w:tc>
        <w:tc>
          <w:tcPr>
            <w:tcW w:w="2514" w:type="dxa"/>
          </w:tcPr>
          <w:p w14:paraId="2C364ACC" w14:textId="5108879B" w:rsidR="00845AA0" w:rsidRDefault="00182053" w:rsidP="00845AA0">
            <w:pPr>
              <w:pStyle w:val="NormalWeb"/>
            </w:pPr>
            <w:r>
              <w:t>History Education</w:t>
            </w:r>
          </w:p>
        </w:tc>
        <w:tc>
          <w:tcPr>
            <w:tcW w:w="2349" w:type="dxa"/>
          </w:tcPr>
          <w:p w14:paraId="39E0390B" w14:textId="6DF97EA4" w:rsidR="00845AA0" w:rsidRDefault="00AC089F" w:rsidP="00845AA0">
            <w:pPr>
              <w:pStyle w:val="NormalWeb"/>
            </w:pPr>
            <w:r>
              <w:t>7140218</w:t>
            </w:r>
          </w:p>
        </w:tc>
      </w:tr>
      <w:tr w:rsidR="00845AA0" w14:paraId="11B1A9E3" w14:textId="77777777" w:rsidTr="00AC089F">
        <w:tc>
          <w:tcPr>
            <w:tcW w:w="2348" w:type="dxa"/>
          </w:tcPr>
          <w:p w14:paraId="190DC02D" w14:textId="00FCB689" w:rsidR="00845AA0" w:rsidRDefault="00845AA0" w:rsidP="00845AA0">
            <w:pPr>
              <w:pStyle w:val="NormalWeb"/>
            </w:pPr>
            <w:r>
              <w:t>8</w:t>
            </w:r>
          </w:p>
        </w:tc>
        <w:tc>
          <w:tcPr>
            <w:tcW w:w="2183" w:type="dxa"/>
          </w:tcPr>
          <w:p w14:paraId="3F9230C6" w14:textId="7005E1E3" w:rsidR="00845AA0" w:rsidRDefault="00182053" w:rsidP="00845AA0">
            <w:pPr>
              <w:pStyle w:val="NormalWeb"/>
            </w:pPr>
            <w:r>
              <w:t>Informatics</w:t>
            </w:r>
          </w:p>
        </w:tc>
        <w:tc>
          <w:tcPr>
            <w:tcW w:w="2514" w:type="dxa"/>
          </w:tcPr>
          <w:p w14:paraId="6665FF22" w14:textId="73617533" w:rsidR="00845AA0" w:rsidRDefault="00182053" w:rsidP="00845AA0">
            <w:pPr>
              <w:pStyle w:val="NormalWeb"/>
            </w:pPr>
            <w:r>
              <w:t>Information Technology</w:t>
            </w:r>
          </w:p>
        </w:tc>
        <w:tc>
          <w:tcPr>
            <w:tcW w:w="2349" w:type="dxa"/>
          </w:tcPr>
          <w:p w14:paraId="71F9A812" w14:textId="73A244B8" w:rsidR="00845AA0" w:rsidRDefault="00AC089F" w:rsidP="00845AA0">
            <w:pPr>
              <w:pStyle w:val="NormalWeb"/>
            </w:pPr>
            <w:r>
              <w:t>7480201</w:t>
            </w:r>
          </w:p>
        </w:tc>
      </w:tr>
      <w:tr w:rsidR="00845AA0" w14:paraId="5A8E3FB1" w14:textId="77777777" w:rsidTr="00AC089F">
        <w:tc>
          <w:tcPr>
            <w:tcW w:w="2348" w:type="dxa"/>
          </w:tcPr>
          <w:p w14:paraId="67CF19F1" w14:textId="79F352E0" w:rsidR="00845AA0" w:rsidRDefault="00845AA0" w:rsidP="00845AA0">
            <w:pPr>
              <w:pStyle w:val="NormalWeb"/>
            </w:pPr>
            <w:r>
              <w:t>9</w:t>
            </w:r>
          </w:p>
        </w:tc>
        <w:tc>
          <w:tcPr>
            <w:tcW w:w="2183" w:type="dxa"/>
          </w:tcPr>
          <w:p w14:paraId="0F232066" w14:textId="58D9BBC3" w:rsidR="00845AA0" w:rsidRDefault="00182053" w:rsidP="00845AA0">
            <w:pPr>
              <w:pStyle w:val="NormalWeb"/>
            </w:pPr>
            <w:r>
              <w:t>Informatics</w:t>
            </w:r>
          </w:p>
        </w:tc>
        <w:tc>
          <w:tcPr>
            <w:tcW w:w="2514" w:type="dxa"/>
          </w:tcPr>
          <w:p w14:paraId="519EA778" w14:textId="7565466A" w:rsidR="00845AA0" w:rsidRDefault="00182053" w:rsidP="00845AA0">
            <w:pPr>
              <w:pStyle w:val="NormalWeb"/>
            </w:pPr>
            <w:r>
              <w:t>Informatics Education</w:t>
            </w:r>
          </w:p>
        </w:tc>
        <w:tc>
          <w:tcPr>
            <w:tcW w:w="2349" w:type="dxa"/>
          </w:tcPr>
          <w:p w14:paraId="4E8B8C32" w14:textId="32916383" w:rsidR="00845AA0" w:rsidRDefault="00AC089F" w:rsidP="00845AA0">
            <w:pPr>
              <w:pStyle w:val="NormalWeb"/>
            </w:pPr>
            <w:r>
              <w:t>7140210</w:t>
            </w:r>
          </w:p>
        </w:tc>
      </w:tr>
      <w:tr w:rsidR="00845AA0" w14:paraId="59319B55" w14:textId="77777777" w:rsidTr="00AC089F">
        <w:tc>
          <w:tcPr>
            <w:tcW w:w="2348" w:type="dxa"/>
          </w:tcPr>
          <w:p w14:paraId="1E2E47DD" w14:textId="59831EF8" w:rsidR="00845AA0" w:rsidRDefault="00845AA0" w:rsidP="00845AA0">
            <w:pPr>
              <w:pStyle w:val="NormalWeb"/>
            </w:pPr>
            <w:r>
              <w:t>10</w:t>
            </w:r>
          </w:p>
        </w:tc>
        <w:tc>
          <w:tcPr>
            <w:tcW w:w="2183" w:type="dxa"/>
          </w:tcPr>
          <w:p w14:paraId="7087A59A" w14:textId="06877D07" w:rsidR="00845AA0" w:rsidRDefault="00182053" w:rsidP="00845AA0">
            <w:pPr>
              <w:pStyle w:val="NormalWeb"/>
            </w:pPr>
            <w:r>
              <w:t>English</w:t>
            </w:r>
          </w:p>
        </w:tc>
        <w:tc>
          <w:tcPr>
            <w:tcW w:w="2514" w:type="dxa"/>
          </w:tcPr>
          <w:p w14:paraId="1EE8E741" w14:textId="733FA7FD" w:rsidR="00845AA0" w:rsidRDefault="00182053" w:rsidP="00845AA0">
            <w:pPr>
              <w:pStyle w:val="NormalWeb"/>
            </w:pPr>
            <w:r>
              <w:t>English Language</w:t>
            </w:r>
          </w:p>
        </w:tc>
        <w:tc>
          <w:tcPr>
            <w:tcW w:w="2349" w:type="dxa"/>
          </w:tcPr>
          <w:p w14:paraId="67FC6813" w14:textId="0B6E234B" w:rsidR="00845AA0" w:rsidRDefault="00AC089F" w:rsidP="00845AA0">
            <w:pPr>
              <w:pStyle w:val="NormalWeb"/>
            </w:pPr>
            <w:r>
              <w:t>7220201</w:t>
            </w:r>
          </w:p>
        </w:tc>
      </w:tr>
      <w:tr w:rsidR="00845AA0" w14:paraId="7735CF34" w14:textId="77777777" w:rsidTr="00AC089F">
        <w:tc>
          <w:tcPr>
            <w:tcW w:w="2348" w:type="dxa"/>
          </w:tcPr>
          <w:p w14:paraId="5F210470" w14:textId="60E05C3E" w:rsidR="00845AA0" w:rsidRDefault="00845AA0" w:rsidP="00845AA0">
            <w:pPr>
              <w:pStyle w:val="NormalWeb"/>
            </w:pPr>
            <w:r>
              <w:t>11</w:t>
            </w:r>
          </w:p>
        </w:tc>
        <w:tc>
          <w:tcPr>
            <w:tcW w:w="2183" w:type="dxa"/>
          </w:tcPr>
          <w:p w14:paraId="10B4207F" w14:textId="2A825795" w:rsidR="00845AA0" w:rsidRDefault="00182053" w:rsidP="00845AA0">
            <w:pPr>
              <w:pStyle w:val="NormalWeb"/>
            </w:pPr>
            <w:r>
              <w:t>English</w:t>
            </w:r>
          </w:p>
        </w:tc>
        <w:tc>
          <w:tcPr>
            <w:tcW w:w="2514" w:type="dxa"/>
          </w:tcPr>
          <w:p w14:paraId="694F5983" w14:textId="1CAB5098" w:rsidR="00845AA0" w:rsidRDefault="00182053" w:rsidP="00845AA0">
            <w:pPr>
              <w:pStyle w:val="NormalWeb"/>
            </w:pPr>
            <w:r>
              <w:t>English Language Education</w:t>
            </w:r>
          </w:p>
        </w:tc>
        <w:tc>
          <w:tcPr>
            <w:tcW w:w="2349" w:type="dxa"/>
          </w:tcPr>
          <w:p w14:paraId="2429EB55" w14:textId="5FF65FED" w:rsidR="00845AA0" w:rsidRDefault="00AC089F" w:rsidP="00845AA0">
            <w:pPr>
              <w:pStyle w:val="NormalWeb"/>
            </w:pPr>
            <w:r>
              <w:t>7140231</w:t>
            </w:r>
          </w:p>
        </w:tc>
      </w:tr>
      <w:tr w:rsidR="00845AA0" w14:paraId="38813A70" w14:textId="77777777" w:rsidTr="00AC089F">
        <w:tc>
          <w:tcPr>
            <w:tcW w:w="2348" w:type="dxa"/>
          </w:tcPr>
          <w:p w14:paraId="665AE7FD" w14:textId="1743C6E9" w:rsidR="00845AA0" w:rsidRDefault="00845AA0" w:rsidP="00845AA0">
            <w:pPr>
              <w:pStyle w:val="NormalWeb"/>
            </w:pPr>
            <w:r>
              <w:t>12</w:t>
            </w:r>
          </w:p>
        </w:tc>
        <w:tc>
          <w:tcPr>
            <w:tcW w:w="2183" w:type="dxa"/>
          </w:tcPr>
          <w:p w14:paraId="4882B68B" w14:textId="1057ECF2" w:rsidR="00845AA0" w:rsidRDefault="00182053" w:rsidP="00845AA0">
            <w:pPr>
              <w:pStyle w:val="NormalWeb"/>
            </w:pPr>
            <w:r>
              <w:t>Chinese</w:t>
            </w:r>
          </w:p>
        </w:tc>
        <w:tc>
          <w:tcPr>
            <w:tcW w:w="2514" w:type="dxa"/>
          </w:tcPr>
          <w:p w14:paraId="59A1BFF9" w14:textId="3B163C33" w:rsidR="00845AA0" w:rsidRDefault="00182053" w:rsidP="00845AA0">
            <w:pPr>
              <w:pStyle w:val="NormalWeb"/>
            </w:pPr>
            <w:r>
              <w:t>Chinese Language</w:t>
            </w:r>
          </w:p>
        </w:tc>
        <w:tc>
          <w:tcPr>
            <w:tcW w:w="2349" w:type="dxa"/>
          </w:tcPr>
          <w:p w14:paraId="2D4E8641" w14:textId="71E40889" w:rsidR="00845AA0" w:rsidRDefault="00AC089F" w:rsidP="00845AA0">
            <w:pPr>
              <w:pStyle w:val="NormalWeb"/>
            </w:pPr>
            <w:r>
              <w:t>7220204</w:t>
            </w:r>
          </w:p>
        </w:tc>
      </w:tr>
    </w:tbl>
    <w:p w14:paraId="7C43E5CB" w14:textId="7DAC1635" w:rsidR="00387A7A" w:rsidRPr="00387A7A" w:rsidRDefault="00387A7A" w:rsidP="00387A7A">
      <w:pPr>
        <w:spacing w:before="100" w:beforeAutospacing="1" w:after="100" w:afterAutospacing="1" w:line="240" w:lineRule="auto"/>
        <w:jc w:val="left"/>
        <w:rPr>
          <w:rFonts w:eastAsia="Times New Roman" w:cs="Times New Roman"/>
          <w:sz w:val="24"/>
          <w:szCs w:val="24"/>
        </w:rPr>
      </w:pPr>
      <w:r w:rsidRPr="00387A7A">
        <w:rPr>
          <w:rFonts w:eastAsia="Times New Roman" w:cs="Times New Roman"/>
          <w:b/>
          <w:bCs/>
          <w:sz w:val="24"/>
          <w:szCs w:val="24"/>
        </w:rPr>
        <w:t>(2) Method 2: Admission based on international foreign language proficiency certificates</w:t>
      </w:r>
      <w:r w:rsidRPr="00387A7A">
        <w:rPr>
          <w:rFonts w:eastAsia="Times New Roman" w:cs="Times New Roman"/>
          <w:sz w:val="24"/>
          <w:szCs w:val="24"/>
        </w:rPr>
        <w:br/>
        <w:t>Applicants must hold a level 3 (or equivalent or higher) international language certificate, valid within 2 years from the date of application, and combine it with the score of one subject from the 2025 national high school graduation examination.</w:t>
      </w:r>
      <w:r w:rsidRPr="00387A7A">
        <w:rPr>
          <w:rFonts w:eastAsia="Times New Roman" w:cs="Times New Roman"/>
          <w:sz w:val="24"/>
          <w:szCs w:val="24"/>
        </w:rPr>
        <w:br/>
      </w:r>
      <w:r w:rsidRPr="00387A7A">
        <w:rPr>
          <w:rFonts w:eastAsia="Times New Roman" w:cs="Times New Roman"/>
          <w:b/>
          <w:bCs/>
          <w:sz w:val="24"/>
          <w:szCs w:val="24"/>
        </w:rPr>
        <w:t>Note:</w:t>
      </w:r>
      <w:r w:rsidRPr="00387A7A">
        <w:rPr>
          <w:rFonts w:eastAsia="Times New Roman" w:cs="Times New Roman"/>
          <w:sz w:val="24"/>
          <w:szCs w:val="24"/>
        </w:rPr>
        <w:t xml:space="preserve"> This method is </w:t>
      </w:r>
      <w:r w:rsidRPr="00387A7A">
        <w:rPr>
          <w:rFonts w:eastAsia="Times New Roman" w:cs="Times New Roman"/>
          <w:b/>
          <w:bCs/>
          <w:sz w:val="24"/>
          <w:szCs w:val="24"/>
        </w:rPr>
        <w:t>not applicable</w:t>
      </w:r>
      <w:r w:rsidRPr="00387A7A">
        <w:rPr>
          <w:rFonts w:eastAsia="Times New Roman" w:cs="Times New Roman"/>
          <w:sz w:val="24"/>
          <w:szCs w:val="24"/>
        </w:rPr>
        <w:t xml:space="preserve"> for the Physical Education major.</w:t>
      </w:r>
    </w:p>
    <w:p w14:paraId="7A0D7304" w14:textId="309324FA" w:rsidR="00387A7A" w:rsidRPr="00387A7A" w:rsidRDefault="00387A7A" w:rsidP="00387A7A">
      <w:pPr>
        <w:spacing w:before="100" w:beforeAutospacing="1" w:after="100" w:afterAutospacing="1" w:line="240" w:lineRule="auto"/>
        <w:jc w:val="left"/>
        <w:rPr>
          <w:rFonts w:eastAsia="Times New Roman" w:cs="Times New Roman"/>
          <w:sz w:val="24"/>
          <w:szCs w:val="24"/>
        </w:rPr>
      </w:pPr>
      <w:r w:rsidRPr="00387A7A">
        <w:rPr>
          <w:rFonts w:eastAsia="Times New Roman" w:cs="Times New Roman"/>
          <w:b/>
          <w:bCs/>
          <w:sz w:val="24"/>
          <w:szCs w:val="24"/>
        </w:rPr>
        <w:t>(3) Method 3: Admission based on 12th-grade academic performance (transcript)</w:t>
      </w:r>
      <w:r w:rsidRPr="00387A7A">
        <w:rPr>
          <w:rFonts w:eastAsia="Times New Roman" w:cs="Times New Roman"/>
          <w:sz w:val="24"/>
          <w:szCs w:val="24"/>
        </w:rPr>
        <w:br/>
        <w:t xml:space="preserve">This method is </w:t>
      </w:r>
      <w:r w:rsidRPr="00387A7A">
        <w:rPr>
          <w:rFonts w:eastAsia="Times New Roman" w:cs="Times New Roman"/>
          <w:b/>
          <w:bCs/>
          <w:sz w:val="24"/>
          <w:szCs w:val="24"/>
        </w:rPr>
        <w:t>not applicable</w:t>
      </w:r>
      <w:r w:rsidRPr="00387A7A">
        <w:rPr>
          <w:rFonts w:eastAsia="Times New Roman" w:cs="Times New Roman"/>
          <w:sz w:val="24"/>
          <w:szCs w:val="24"/>
        </w:rPr>
        <w:t xml:space="preserve"> for teacher training majors, </w:t>
      </w:r>
      <w:r w:rsidRPr="00387A7A">
        <w:rPr>
          <w:rFonts w:eastAsia="Times New Roman" w:cs="Times New Roman"/>
          <w:b/>
          <w:bCs/>
          <w:sz w:val="24"/>
          <w:szCs w:val="24"/>
        </w:rPr>
        <w:t>except</w:t>
      </w:r>
      <w:r w:rsidRPr="00387A7A">
        <w:rPr>
          <w:rFonts w:eastAsia="Times New Roman" w:cs="Times New Roman"/>
          <w:sz w:val="24"/>
          <w:szCs w:val="24"/>
        </w:rPr>
        <w:t xml:space="preserve"> for the Physical Education major.</w:t>
      </w:r>
    </w:p>
    <w:p w14:paraId="025A0955" w14:textId="165CB063" w:rsidR="00387A7A" w:rsidRPr="00387A7A" w:rsidRDefault="00387A7A" w:rsidP="00387A7A">
      <w:pPr>
        <w:spacing w:before="100" w:beforeAutospacing="1" w:after="100" w:afterAutospacing="1" w:line="240" w:lineRule="auto"/>
        <w:jc w:val="left"/>
        <w:rPr>
          <w:rFonts w:eastAsia="Times New Roman" w:cs="Times New Roman"/>
          <w:sz w:val="24"/>
          <w:szCs w:val="24"/>
        </w:rPr>
      </w:pPr>
      <w:r w:rsidRPr="00387A7A">
        <w:rPr>
          <w:rFonts w:eastAsia="Times New Roman" w:cs="Times New Roman"/>
          <w:b/>
          <w:bCs/>
          <w:sz w:val="24"/>
          <w:szCs w:val="24"/>
        </w:rPr>
        <w:t>(4) Method 4: Admission based on the national high school graduation examination results.</w:t>
      </w:r>
    </w:p>
    <w:p w14:paraId="5324B774" w14:textId="77777777" w:rsidR="00387A7A" w:rsidRPr="00387A7A" w:rsidRDefault="00387A7A" w:rsidP="00387A7A">
      <w:pPr>
        <w:spacing w:before="100" w:beforeAutospacing="1" w:after="100" w:afterAutospacing="1" w:line="240" w:lineRule="auto"/>
        <w:jc w:val="left"/>
        <w:rPr>
          <w:rFonts w:eastAsia="Times New Roman" w:cs="Times New Roman"/>
          <w:sz w:val="24"/>
          <w:szCs w:val="24"/>
        </w:rPr>
      </w:pPr>
      <w:r w:rsidRPr="00387A7A">
        <w:rPr>
          <w:rFonts w:eastAsia="Times New Roman" w:cs="Times New Roman"/>
          <w:b/>
          <w:bCs/>
          <w:sz w:val="24"/>
          <w:szCs w:val="24"/>
        </w:rPr>
        <w:t>(5) Method 5: Admission based on the results of the competency assessment test</w:t>
      </w:r>
      <w:r w:rsidRPr="00387A7A">
        <w:rPr>
          <w:rFonts w:eastAsia="Times New Roman" w:cs="Times New Roman"/>
          <w:sz w:val="24"/>
          <w:szCs w:val="24"/>
        </w:rPr>
        <w:br/>
        <w:t>Organized by Hanoi National University of Education in 2025.</w:t>
      </w:r>
    </w:p>
    <w:p w14:paraId="7318B1A6" w14:textId="34882D0F" w:rsidR="00845AA0" w:rsidRDefault="00845AA0" w:rsidP="00845AA0">
      <w:pPr>
        <w:pStyle w:val="NormalWeb"/>
      </w:pPr>
    </w:p>
    <w:p w14:paraId="77B2C5B4" w14:textId="77777777" w:rsidR="00B82972" w:rsidRDefault="00B82972" w:rsidP="003A31A3">
      <w:pPr>
        <w:pStyle w:val="NormalWeb"/>
      </w:pPr>
    </w:p>
    <w:p w14:paraId="434D5496" w14:textId="77777777" w:rsidR="003A31A3" w:rsidRDefault="003A31A3" w:rsidP="003A31A3">
      <w:pPr>
        <w:jc w:val="left"/>
      </w:pPr>
    </w:p>
    <w:sectPr w:rsidR="003A31A3" w:rsidSect="006F23EF">
      <w:pgSz w:w="12240" w:h="15840"/>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2B56BB"/>
    <w:multiLevelType w:val="multilevel"/>
    <w:tmpl w:val="F3A21A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129"/>
    <w:rsid w:val="00182053"/>
    <w:rsid w:val="00387A7A"/>
    <w:rsid w:val="003A31A3"/>
    <w:rsid w:val="005C17DE"/>
    <w:rsid w:val="006F23EF"/>
    <w:rsid w:val="00711A18"/>
    <w:rsid w:val="00845AA0"/>
    <w:rsid w:val="00884191"/>
    <w:rsid w:val="00894058"/>
    <w:rsid w:val="00912DD8"/>
    <w:rsid w:val="00A27CBF"/>
    <w:rsid w:val="00AC089F"/>
    <w:rsid w:val="00B82972"/>
    <w:rsid w:val="00B86376"/>
    <w:rsid w:val="00C8490B"/>
    <w:rsid w:val="00CA7130"/>
    <w:rsid w:val="00E861C4"/>
    <w:rsid w:val="00EB5AB5"/>
    <w:rsid w:val="00F14129"/>
    <w:rsid w:val="00F3095F"/>
    <w:rsid w:val="00FD0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FE4A"/>
  <w15:chartTrackingRefBased/>
  <w15:docId w15:val="{3C1640EB-FA07-444E-A664-C13A5BD9E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D0135"/>
    <w:pPr>
      <w:spacing w:after="120" w:line="324" w:lineRule="auto"/>
      <w:jc w:val="both"/>
    </w:pPr>
    <w:rPr>
      <w:rFonts w:ascii="Times New Roman" w:hAnsi="Times New Roman"/>
      <w:sz w:val="26"/>
    </w:rPr>
  </w:style>
  <w:style w:type="paragraph" w:styleId="Heading1">
    <w:name w:val="heading 1"/>
    <w:basedOn w:val="Normal"/>
    <w:next w:val="Normal"/>
    <w:link w:val="Heading1Char"/>
    <w:autoRedefine/>
    <w:uiPriority w:val="9"/>
    <w:qFormat/>
    <w:rsid w:val="006F23EF"/>
    <w:pPr>
      <w:keepNext/>
      <w:keepLines/>
      <w:spacing w:before="240" w:after="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6F23EF"/>
    <w:pPr>
      <w:keepNext/>
      <w:keepLines/>
      <w:spacing w:before="240" w:after="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3A31A3"/>
    <w:pPr>
      <w:keepNext/>
      <w:keepLines/>
      <w:spacing w:before="120" w:after="0"/>
      <w:jc w:val="left"/>
      <w:outlineLvl w:val="2"/>
    </w:pPr>
    <w:rPr>
      <w:rFonts w:eastAsiaTheme="majorEastAsia" w:cstheme="majorBidi"/>
      <w:b/>
      <w:szCs w:val="24"/>
    </w:rPr>
  </w:style>
  <w:style w:type="paragraph" w:styleId="Heading4">
    <w:name w:val="heading 4"/>
    <w:basedOn w:val="Normal"/>
    <w:next w:val="Normal"/>
    <w:link w:val="Heading4Char"/>
    <w:autoRedefine/>
    <w:uiPriority w:val="9"/>
    <w:unhideWhenUsed/>
    <w:qFormat/>
    <w:rsid w:val="00CA7130"/>
    <w:pPr>
      <w:keepNext/>
      <w:keepLines/>
      <w:spacing w:before="120" w:after="0"/>
      <w:jc w:val="left"/>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3E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6F23EF"/>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3A31A3"/>
    <w:rPr>
      <w:rFonts w:ascii="Times New Roman" w:eastAsiaTheme="majorEastAsia" w:hAnsi="Times New Roman" w:cstheme="majorBidi"/>
      <w:b/>
      <w:sz w:val="26"/>
      <w:szCs w:val="24"/>
    </w:rPr>
  </w:style>
  <w:style w:type="character" w:customStyle="1" w:styleId="Heading4Char">
    <w:name w:val="Heading 4 Char"/>
    <w:basedOn w:val="DefaultParagraphFont"/>
    <w:link w:val="Heading4"/>
    <w:uiPriority w:val="9"/>
    <w:rsid w:val="00CA7130"/>
    <w:rPr>
      <w:rFonts w:ascii="Times New Roman" w:eastAsiaTheme="majorEastAsia" w:hAnsi="Times New Roman" w:cstheme="majorBidi"/>
      <w:b/>
      <w:iCs/>
      <w:sz w:val="26"/>
    </w:rPr>
  </w:style>
  <w:style w:type="character" w:styleId="Strong">
    <w:name w:val="Strong"/>
    <w:basedOn w:val="DefaultParagraphFont"/>
    <w:uiPriority w:val="22"/>
    <w:qFormat/>
    <w:rsid w:val="00E861C4"/>
    <w:rPr>
      <w:b/>
      <w:bCs/>
    </w:rPr>
  </w:style>
  <w:style w:type="paragraph" w:styleId="NormalWeb">
    <w:name w:val="Normal (Web)"/>
    <w:basedOn w:val="Normal"/>
    <w:uiPriority w:val="99"/>
    <w:semiHidden/>
    <w:unhideWhenUsed/>
    <w:rsid w:val="003A31A3"/>
    <w:pPr>
      <w:spacing w:before="100" w:beforeAutospacing="1" w:after="100" w:afterAutospacing="1" w:line="240" w:lineRule="auto"/>
      <w:jc w:val="left"/>
    </w:pPr>
    <w:rPr>
      <w:rFonts w:eastAsia="Times New Roman" w:cs="Times New Roman"/>
      <w:sz w:val="24"/>
      <w:szCs w:val="24"/>
    </w:rPr>
  </w:style>
  <w:style w:type="character" w:styleId="Hyperlink">
    <w:name w:val="Hyperlink"/>
    <w:basedOn w:val="DefaultParagraphFont"/>
    <w:uiPriority w:val="99"/>
    <w:unhideWhenUsed/>
    <w:rsid w:val="003A31A3"/>
    <w:rPr>
      <w:color w:val="0000FF"/>
      <w:u w:val="single"/>
    </w:rPr>
  </w:style>
  <w:style w:type="character" w:styleId="UnresolvedMention">
    <w:name w:val="Unresolved Mention"/>
    <w:basedOn w:val="DefaultParagraphFont"/>
    <w:uiPriority w:val="99"/>
    <w:semiHidden/>
    <w:unhideWhenUsed/>
    <w:rsid w:val="00CA7130"/>
    <w:rPr>
      <w:color w:val="605E5C"/>
      <w:shd w:val="clear" w:color="auto" w:fill="E1DFDD"/>
    </w:rPr>
  </w:style>
  <w:style w:type="paragraph" w:styleId="ListParagraph">
    <w:name w:val="List Paragraph"/>
    <w:basedOn w:val="Normal"/>
    <w:uiPriority w:val="34"/>
    <w:qFormat/>
    <w:rsid w:val="00CA7130"/>
    <w:pPr>
      <w:ind w:left="720"/>
      <w:contextualSpacing/>
    </w:pPr>
  </w:style>
  <w:style w:type="table" w:styleId="TableGrid">
    <w:name w:val="Table Grid"/>
    <w:basedOn w:val="TableNormal"/>
    <w:uiPriority w:val="39"/>
    <w:rsid w:val="00845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999923">
      <w:bodyDiv w:val="1"/>
      <w:marLeft w:val="0"/>
      <w:marRight w:val="0"/>
      <w:marTop w:val="0"/>
      <w:marBottom w:val="0"/>
      <w:divBdr>
        <w:top w:val="none" w:sz="0" w:space="0" w:color="auto"/>
        <w:left w:val="none" w:sz="0" w:space="0" w:color="auto"/>
        <w:bottom w:val="none" w:sz="0" w:space="0" w:color="auto"/>
        <w:right w:val="none" w:sz="0" w:space="0" w:color="auto"/>
      </w:divBdr>
    </w:div>
    <w:div w:id="245500450">
      <w:bodyDiv w:val="1"/>
      <w:marLeft w:val="0"/>
      <w:marRight w:val="0"/>
      <w:marTop w:val="0"/>
      <w:marBottom w:val="0"/>
      <w:divBdr>
        <w:top w:val="none" w:sz="0" w:space="0" w:color="auto"/>
        <w:left w:val="none" w:sz="0" w:space="0" w:color="auto"/>
        <w:bottom w:val="none" w:sz="0" w:space="0" w:color="auto"/>
        <w:right w:val="none" w:sz="0" w:space="0" w:color="auto"/>
      </w:divBdr>
    </w:div>
    <w:div w:id="246840927">
      <w:bodyDiv w:val="1"/>
      <w:marLeft w:val="0"/>
      <w:marRight w:val="0"/>
      <w:marTop w:val="0"/>
      <w:marBottom w:val="0"/>
      <w:divBdr>
        <w:top w:val="none" w:sz="0" w:space="0" w:color="auto"/>
        <w:left w:val="none" w:sz="0" w:space="0" w:color="auto"/>
        <w:bottom w:val="none" w:sz="0" w:space="0" w:color="auto"/>
        <w:right w:val="none" w:sz="0" w:space="0" w:color="auto"/>
      </w:divBdr>
    </w:div>
    <w:div w:id="584266778">
      <w:bodyDiv w:val="1"/>
      <w:marLeft w:val="0"/>
      <w:marRight w:val="0"/>
      <w:marTop w:val="0"/>
      <w:marBottom w:val="0"/>
      <w:divBdr>
        <w:top w:val="none" w:sz="0" w:space="0" w:color="auto"/>
        <w:left w:val="none" w:sz="0" w:space="0" w:color="auto"/>
        <w:bottom w:val="none" w:sz="0" w:space="0" w:color="auto"/>
        <w:right w:val="none" w:sz="0" w:space="0" w:color="auto"/>
      </w:divBdr>
    </w:div>
    <w:div w:id="589435854">
      <w:bodyDiv w:val="1"/>
      <w:marLeft w:val="0"/>
      <w:marRight w:val="0"/>
      <w:marTop w:val="0"/>
      <w:marBottom w:val="0"/>
      <w:divBdr>
        <w:top w:val="none" w:sz="0" w:space="0" w:color="auto"/>
        <w:left w:val="none" w:sz="0" w:space="0" w:color="auto"/>
        <w:bottom w:val="none" w:sz="0" w:space="0" w:color="auto"/>
        <w:right w:val="none" w:sz="0" w:space="0" w:color="auto"/>
      </w:divBdr>
    </w:div>
    <w:div w:id="602423162">
      <w:bodyDiv w:val="1"/>
      <w:marLeft w:val="0"/>
      <w:marRight w:val="0"/>
      <w:marTop w:val="0"/>
      <w:marBottom w:val="0"/>
      <w:divBdr>
        <w:top w:val="none" w:sz="0" w:space="0" w:color="auto"/>
        <w:left w:val="none" w:sz="0" w:space="0" w:color="auto"/>
        <w:bottom w:val="none" w:sz="0" w:space="0" w:color="auto"/>
        <w:right w:val="none" w:sz="0" w:space="0" w:color="auto"/>
      </w:divBdr>
    </w:div>
    <w:div w:id="616522309">
      <w:bodyDiv w:val="1"/>
      <w:marLeft w:val="0"/>
      <w:marRight w:val="0"/>
      <w:marTop w:val="0"/>
      <w:marBottom w:val="0"/>
      <w:divBdr>
        <w:top w:val="none" w:sz="0" w:space="0" w:color="auto"/>
        <w:left w:val="none" w:sz="0" w:space="0" w:color="auto"/>
        <w:bottom w:val="none" w:sz="0" w:space="0" w:color="auto"/>
        <w:right w:val="none" w:sz="0" w:space="0" w:color="auto"/>
      </w:divBdr>
    </w:div>
    <w:div w:id="649677903">
      <w:bodyDiv w:val="1"/>
      <w:marLeft w:val="0"/>
      <w:marRight w:val="0"/>
      <w:marTop w:val="0"/>
      <w:marBottom w:val="0"/>
      <w:divBdr>
        <w:top w:val="none" w:sz="0" w:space="0" w:color="auto"/>
        <w:left w:val="none" w:sz="0" w:space="0" w:color="auto"/>
        <w:bottom w:val="none" w:sz="0" w:space="0" w:color="auto"/>
        <w:right w:val="none" w:sz="0" w:space="0" w:color="auto"/>
      </w:divBdr>
    </w:div>
    <w:div w:id="726608217">
      <w:bodyDiv w:val="1"/>
      <w:marLeft w:val="0"/>
      <w:marRight w:val="0"/>
      <w:marTop w:val="0"/>
      <w:marBottom w:val="0"/>
      <w:divBdr>
        <w:top w:val="none" w:sz="0" w:space="0" w:color="auto"/>
        <w:left w:val="none" w:sz="0" w:space="0" w:color="auto"/>
        <w:bottom w:val="none" w:sz="0" w:space="0" w:color="auto"/>
        <w:right w:val="none" w:sz="0" w:space="0" w:color="auto"/>
      </w:divBdr>
    </w:div>
    <w:div w:id="727388031">
      <w:bodyDiv w:val="1"/>
      <w:marLeft w:val="0"/>
      <w:marRight w:val="0"/>
      <w:marTop w:val="0"/>
      <w:marBottom w:val="0"/>
      <w:divBdr>
        <w:top w:val="none" w:sz="0" w:space="0" w:color="auto"/>
        <w:left w:val="none" w:sz="0" w:space="0" w:color="auto"/>
        <w:bottom w:val="none" w:sz="0" w:space="0" w:color="auto"/>
        <w:right w:val="none" w:sz="0" w:space="0" w:color="auto"/>
      </w:divBdr>
    </w:div>
    <w:div w:id="790637828">
      <w:bodyDiv w:val="1"/>
      <w:marLeft w:val="0"/>
      <w:marRight w:val="0"/>
      <w:marTop w:val="0"/>
      <w:marBottom w:val="0"/>
      <w:divBdr>
        <w:top w:val="none" w:sz="0" w:space="0" w:color="auto"/>
        <w:left w:val="none" w:sz="0" w:space="0" w:color="auto"/>
        <w:bottom w:val="none" w:sz="0" w:space="0" w:color="auto"/>
        <w:right w:val="none" w:sz="0" w:space="0" w:color="auto"/>
      </w:divBdr>
    </w:div>
    <w:div w:id="840240272">
      <w:bodyDiv w:val="1"/>
      <w:marLeft w:val="0"/>
      <w:marRight w:val="0"/>
      <w:marTop w:val="0"/>
      <w:marBottom w:val="0"/>
      <w:divBdr>
        <w:top w:val="none" w:sz="0" w:space="0" w:color="auto"/>
        <w:left w:val="none" w:sz="0" w:space="0" w:color="auto"/>
        <w:bottom w:val="none" w:sz="0" w:space="0" w:color="auto"/>
        <w:right w:val="none" w:sz="0" w:space="0" w:color="auto"/>
      </w:divBdr>
    </w:div>
    <w:div w:id="905410102">
      <w:bodyDiv w:val="1"/>
      <w:marLeft w:val="0"/>
      <w:marRight w:val="0"/>
      <w:marTop w:val="0"/>
      <w:marBottom w:val="0"/>
      <w:divBdr>
        <w:top w:val="none" w:sz="0" w:space="0" w:color="auto"/>
        <w:left w:val="none" w:sz="0" w:space="0" w:color="auto"/>
        <w:bottom w:val="none" w:sz="0" w:space="0" w:color="auto"/>
        <w:right w:val="none" w:sz="0" w:space="0" w:color="auto"/>
      </w:divBdr>
    </w:div>
    <w:div w:id="1019812292">
      <w:bodyDiv w:val="1"/>
      <w:marLeft w:val="0"/>
      <w:marRight w:val="0"/>
      <w:marTop w:val="0"/>
      <w:marBottom w:val="0"/>
      <w:divBdr>
        <w:top w:val="none" w:sz="0" w:space="0" w:color="auto"/>
        <w:left w:val="none" w:sz="0" w:space="0" w:color="auto"/>
        <w:bottom w:val="none" w:sz="0" w:space="0" w:color="auto"/>
        <w:right w:val="none" w:sz="0" w:space="0" w:color="auto"/>
      </w:divBdr>
    </w:div>
    <w:div w:id="1350569011">
      <w:bodyDiv w:val="1"/>
      <w:marLeft w:val="0"/>
      <w:marRight w:val="0"/>
      <w:marTop w:val="0"/>
      <w:marBottom w:val="0"/>
      <w:divBdr>
        <w:top w:val="none" w:sz="0" w:space="0" w:color="auto"/>
        <w:left w:val="none" w:sz="0" w:space="0" w:color="auto"/>
        <w:bottom w:val="none" w:sz="0" w:space="0" w:color="auto"/>
        <w:right w:val="none" w:sz="0" w:space="0" w:color="auto"/>
      </w:divBdr>
    </w:div>
    <w:div w:id="1361394597">
      <w:bodyDiv w:val="1"/>
      <w:marLeft w:val="0"/>
      <w:marRight w:val="0"/>
      <w:marTop w:val="0"/>
      <w:marBottom w:val="0"/>
      <w:divBdr>
        <w:top w:val="none" w:sz="0" w:space="0" w:color="auto"/>
        <w:left w:val="none" w:sz="0" w:space="0" w:color="auto"/>
        <w:bottom w:val="none" w:sz="0" w:space="0" w:color="auto"/>
        <w:right w:val="none" w:sz="0" w:space="0" w:color="auto"/>
      </w:divBdr>
    </w:div>
    <w:div w:id="1386566720">
      <w:bodyDiv w:val="1"/>
      <w:marLeft w:val="0"/>
      <w:marRight w:val="0"/>
      <w:marTop w:val="0"/>
      <w:marBottom w:val="0"/>
      <w:divBdr>
        <w:top w:val="none" w:sz="0" w:space="0" w:color="auto"/>
        <w:left w:val="none" w:sz="0" w:space="0" w:color="auto"/>
        <w:bottom w:val="none" w:sz="0" w:space="0" w:color="auto"/>
        <w:right w:val="none" w:sz="0" w:space="0" w:color="auto"/>
      </w:divBdr>
    </w:div>
    <w:div w:id="1511868120">
      <w:bodyDiv w:val="1"/>
      <w:marLeft w:val="0"/>
      <w:marRight w:val="0"/>
      <w:marTop w:val="0"/>
      <w:marBottom w:val="0"/>
      <w:divBdr>
        <w:top w:val="none" w:sz="0" w:space="0" w:color="auto"/>
        <w:left w:val="none" w:sz="0" w:space="0" w:color="auto"/>
        <w:bottom w:val="none" w:sz="0" w:space="0" w:color="auto"/>
        <w:right w:val="none" w:sz="0" w:space="0" w:color="auto"/>
      </w:divBdr>
    </w:div>
    <w:div w:id="1533958183">
      <w:bodyDiv w:val="1"/>
      <w:marLeft w:val="0"/>
      <w:marRight w:val="0"/>
      <w:marTop w:val="0"/>
      <w:marBottom w:val="0"/>
      <w:divBdr>
        <w:top w:val="none" w:sz="0" w:space="0" w:color="auto"/>
        <w:left w:val="none" w:sz="0" w:space="0" w:color="auto"/>
        <w:bottom w:val="none" w:sz="0" w:space="0" w:color="auto"/>
        <w:right w:val="none" w:sz="0" w:space="0" w:color="auto"/>
      </w:divBdr>
    </w:div>
    <w:div w:id="1606377533">
      <w:bodyDiv w:val="1"/>
      <w:marLeft w:val="0"/>
      <w:marRight w:val="0"/>
      <w:marTop w:val="0"/>
      <w:marBottom w:val="0"/>
      <w:divBdr>
        <w:top w:val="none" w:sz="0" w:space="0" w:color="auto"/>
        <w:left w:val="none" w:sz="0" w:space="0" w:color="auto"/>
        <w:bottom w:val="none" w:sz="0" w:space="0" w:color="auto"/>
        <w:right w:val="none" w:sz="0" w:space="0" w:color="auto"/>
      </w:divBdr>
    </w:div>
    <w:div w:id="1617298448">
      <w:bodyDiv w:val="1"/>
      <w:marLeft w:val="0"/>
      <w:marRight w:val="0"/>
      <w:marTop w:val="0"/>
      <w:marBottom w:val="0"/>
      <w:divBdr>
        <w:top w:val="none" w:sz="0" w:space="0" w:color="auto"/>
        <w:left w:val="none" w:sz="0" w:space="0" w:color="auto"/>
        <w:bottom w:val="none" w:sz="0" w:space="0" w:color="auto"/>
        <w:right w:val="none" w:sz="0" w:space="0" w:color="auto"/>
      </w:divBdr>
    </w:div>
    <w:div w:id="1700351662">
      <w:bodyDiv w:val="1"/>
      <w:marLeft w:val="0"/>
      <w:marRight w:val="0"/>
      <w:marTop w:val="0"/>
      <w:marBottom w:val="0"/>
      <w:divBdr>
        <w:top w:val="none" w:sz="0" w:space="0" w:color="auto"/>
        <w:left w:val="none" w:sz="0" w:space="0" w:color="auto"/>
        <w:bottom w:val="none" w:sz="0" w:space="0" w:color="auto"/>
        <w:right w:val="none" w:sz="0" w:space="0" w:color="auto"/>
      </w:divBdr>
    </w:div>
    <w:div w:id="1869949777">
      <w:bodyDiv w:val="1"/>
      <w:marLeft w:val="0"/>
      <w:marRight w:val="0"/>
      <w:marTop w:val="0"/>
      <w:marBottom w:val="0"/>
      <w:divBdr>
        <w:top w:val="none" w:sz="0" w:space="0" w:color="auto"/>
        <w:left w:val="none" w:sz="0" w:space="0" w:color="auto"/>
        <w:bottom w:val="none" w:sz="0" w:space="0" w:color="auto"/>
        <w:right w:val="none" w:sz="0" w:space="0" w:color="auto"/>
      </w:divBdr>
    </w:div>
    <w:div w:id="1952123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nmu.edu.vn/3-cong-khai-ve-dam-bao-chat-luong-giao-duc" TargetMode="External"/><Relationship Id="rId5" Type="http://schemas.openxmlformats.org/officeDocument/2006/relationships/hyperlink" Target="http://hnmu.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965</Words>
  <Characters>5502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Sy Nhat</dc:creator>
  <cp:keywords/>
  <dc:description/>
  <cp:lastModifiedBy>Nguyen Sy Nhat</cp:lastModifiedBy>
  <cp:revision>15</cp:revision>
  <dcterms:created xsi:type="dcterms:W3CDTF">2025-05-26T02:05:00Z</dcterms:created>
  <dcterms:modified xsi:type="dcterms:W3CDTF">2025-05-26T03:09:00Z</dcterms:modified>
</cp:coreProperties>
</file>